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74A1" w:rsidRDefault="003374A1">
      <w:pPr>
        <w:rPr>
          <w:rFonts w:ascii="Times New Roman" w:hAnsi="Times New Roman" w:cs="Times New Roman"/>
          <w:sz w:val="24"/>
          <w:lang w:val="x-none" w:eastAsia="en-US"/>
        </w:rPr>
      </w:pPr>
    </w:p>
    <w:p w:rsidR="003374A1" w:rsidRDefault="003374A1">
      <w:pPr>
        <w:rPr>
          <w:rFonts w:ascii="Times New Roman" w:hAnsi="Times New Roman" w:cs="Times New Roman"/>
          <w:sz w:val="24"/>
          <w:lang w:eastAsia="en-US"/>
        </w:rPr>
      </w:pPr>
    </w:p>
    <w:p w:rsidR="003374A1" w:rsidRDefault="0015431E">
      <w:pPr>
        <w:jc w:val="center"/>
        <w:rPr>
          <w:rFonts w:ascii="Times New Roman" w:hAnsi="Times New Roman" w:cs="Times New Roman"/>
          <w:b/>
          <w:bCs/>
          <w:color w:val="000000"/>
          <w:sz w:val="24"/>
        </w:rPr>
      </w:pPr>
      <w:r>
        <w:rPr>
          <w:rFonts w:ascii="Times New Roman" w:hAnsi="Times New Roman" w:cs="Times New Roman"/>
          <w:b/>
          <w:bCs/>
          <w:color w:val="000000"/>
          <w:sz w:val="24"/>
        </w:rPr>
        <w:t>ANEXO I</w:t>
      </w:r>
    </w:p>
    <w:p w:rsidR="003374A1" w:rsidRDefault="003374A1">
      <w:pPr>
        <w:jc w:val="center"/>
        <w:rPr>
          <w:rFonts w:ascii="Times New Roman" w:hAnsi="Times New Roman" w:cs="Times New Roman"/>
          <w:b/>
          <w:bCs/>
          <w:color w:val="000000"/>
          <w:sz w:val="24"/>
        </w:rPr>
      </w:pPr>
    </w:p>
    <w:p w:rsidR="003374A1" w:rsidRDefault="0015431E">
      <w:pPr>
        <w:jc w:val="center"/>
        <w:rPr>
          <w:rFonts w:ascii="Times New Roman" w:hAnsi="Times New Roman" w:cs="Times New Roman"/>
          <w:b/>
          <w:bCs/>
          <w:color w:val="000000"/>
          <w:sz w:val="24"/>
        </w:rPr>
      </w:pPr>
      <w:r>
        <w:rPr>
          <w:rFonts w:ascii="Times New Roman" w:hAnsi="Times New Roman" w:cs="Times New Roman"/>
          <w:b/>
          <w:bCs/>
          <w:color w:val="000000"/>
          <w:sz w:val="24"/>
        </w:rPr>
        <w:t>TERMO DE REFERÊNCIA</w:t>
      </w:r>
    </w:p>
    <w:p w:rsidR="003374A1" w:rsidRDefault="003374A1">
      <w:pPr>
        <w:tabs>
          <w:tab w:val="left" w:pos="709"/>
        </w:tabs>
        <w:spacing w:line="276" w:lineRule="auto"/>
        <w:jc w:val="center"/>
        <w:rPr>
          <w:rFonts w:ascii="Times New Roman" w:hAnsi="Times New Roman" w:cs="Times New Roman"/>
          <w:bCs/>
          <w:color w:val="000000"/>
          <w:sz w:val="24"/>
        </w:rPr>
      </w:pPr>
    </w:p>
    <w:p w:rsidR="003374A1" w:rsidRDefault="0015431E">
      <w:pPr>
        <w:jc w:val="center"/>
        <w:rPr>
          <w:rFonts w:ascii="Times New Roman" w:hAnsi="Times New Roman" w:cs="Times New Roman"/>
          <w:b/>
          <w:sz w:val="24"/>
          <w:lang w:eastAsia="en-US"/>
        </w:rPr>
      </w:pPr>
      <w:r>
        <w:rPr>
          <w:rFonts w:ascii="Times New Roman" w:hAnsi="Times New Roman" w:cs="Times New Roman"/>
          <w:b/>
          <w:sz w:val="24"/>
          <w:lang w:eastAsia="en-US"/>
        </w:rPr>
        <w:t>INSTITUTO FEDERAL FARROUPILHA</w:t>
      </w:r>
    </w:p>
    <w:p w:rsidR="003374A1" w:rsidRDefault="0015431E">
      <w:pPr>
        <w:tabs>
          <w:tab w:val="center" w:pos="4535"/>
          <w:tab w:val="left" w:pos="7125"/>
        </w:tabs>
        <w:rPr>
          <w:rFonts w:ascii="Times New Roman" w:hAnsi="Times New Roman" w:cs="Times New Roman"/>
          <w:b/>
          <w:sz w:val="24"/>
          <w:lang w:eastAsia="en-US"/>
        </w:rPr>
      </w:pPr>
      <w:r>
        <w:rPr>
          <w:rFonts w:ascii="Times New Roman" w:hAnsi="Times New Roman" w:cs="Times New Roman"/>
          <w:b/>
          <w:sz w:val="24"/>
          <w:lang w:eastAsia="en-US"/>
        </w:rPr>
        <w:tab/>
      </w:r>
      <w:r>
        <w:rPr>
          <w:rFonts w:ascii="Times New Roman" w:hAnsi="Times New Roman" w:cs="Times New Roman"/>
          <w:b/>
          <w:i/>
          <w:sz w:val="24"/>
          <w:lang w:eastAsia="en-US"/>
        </w:rPr>
        <w:t>CAMPUS</w:t>
      </w:r>
      <w:r>
        <w:rPr>
          <w:rFonts w:ascii="Times New Roman" w:hAnsi="Times New Roman" w:cs="Times New Roman"/>
          <w:b/>
          <w:sz w:val="24"/>
          <w:lang w:eastAsia="en-US"/>
        </w:rPr>
        <w:t xml:space="preserve"> PANAMBI</w:t>
      </w:r>
    </w:p>
    <w:p w:rsidR="003374A1" w:rsidRDefault="003374A1">
      <w:pPr>
        <w:jc w:val="center"/>
        <w:rPr>
          <w:rFonts w:ascii="Times New Roman" w:hAnsi="Times New Roman" w:cs="Times New Roman"/>
          <w:b/>
          <w:bCs/>
          <w:color w:val="000000"/>
          <w:sz w:val="24"/>
        </w:rPr>
      </w:pPr>
    </w:p>
    <w:p w:rsidR="003374A1" w:rsidRDefault="0015431E">
      <w:pPr>
        <w:ind w:right="-17"/>
        <w:jc w:val="center"/>
        <w:rPr>
          <w:rFonts w:ascii="Times New Roman" w:hAnsi="Times New Roman" w:cs="Times New Roman"/>
          <w:bCs/>
          <w:color w:val="000000"/>
          <w:sz w:val="24"/>
        </w:rPr>
      </w:pPr>
      <w:r>
        <w:rPr>
          <w:rFonts w:ascii="Times New Roman" w:hAnsi="Times New Roman" w:cs="Times New Roman"/>
          <w:bCs/>
          <w:color w:val="000000"/>
          <w:sz w:val="24"/>
        </w:rPr>
        <w:t>PREGÃO ELETRONICO SRP Nº 07/2017</w:t>
      </w:r>
    </w:p>
    <w:p w:rsidR="003374A1" w:rsidRDefault="0015431E">
      <w:pPr>
        <w:ind w:right="-17"/>
        <w:jc w:val="center"/>
        <w:rPr>
          <w:rFonts w:ascii="Times New Roman" w:hAnsi="Times New Roman" w:cs="Times New Roman"/>
          <w:bCs/>
          <w:color w:val="000000"/>
          <w:sz w:val="24"/>
        </w:rPr>
      </w:pPr>
      <w:r>
        <w:rPr>
          <w:rFonts w:ascii="Times New Roman" w:hAnsi="Times New Roman" w:cs="Times New Roman"/>
          <w:bCs/>
          <w:color w:val="000000"/>
          <w:sz w:val="24"/>
        </w:rPr>
        <w:t>(Processo Administrativo n.°23240.000335/2017-57)</w:t>
      </w:r>
    </w:p>
    <w:p w:rsidR="003374A1" w:rsidRDefault="0015431E">
      <w:pPr>
        <w:pStyle w:val="Nivel1"/>
        <w:numPr>
          <w:ilvl w:val="0"/>
          <w:numId w:val="1"/>
        </w:numPr>
        <w:rPr>
          <w:rFonts w:ascii="Times New Roman" w:hAnsi="Times New Roman" w:cs="Times New Roman"/>
          <w:sz w:val="24"/>
          <w:szCs w:val="24"/>
        </w:rPr>
      </w:pPr>
      <w:r>
        <w:rPr>
          <w:rFonts w:ascii="Times New Roman" w:hAnsi="Times New Roman" w:cs="Times New Roman"/>
          <w:sz w:val="24"/>
          <w:szCs w:val="24"/>
        </w:rPr>
        <w:t>DO OBJETO</w:t>
      </w:r>
    </w:p>
    <w:p w:rsidR="003374A1" w:rsidRDefault="0015431E">
      <w:pPr>
        <w:numPr>
          <w:ilvl w:val="1"/>
          <w:numId w:val="1"/>
        </w:numPr>
        <w:spacing w:before="120" w:after="120" w:line="276" w:lineRule="auto"/>
        <w:ind w:left="284" w:firstLine="0"/>
        <w:jc w:val="both"/>
        <w:rPr>
          <w:rFonts w:ascii="Times New Roman" w:hAnsi="Times New Roman" w:cs="Times New Roman"/>
          <w:sz w:val="24"/>
        </w:rPr>
      </w:pPr>
      <w:r>
        <w:rPr>
          <w:rFonts w:ascii="Times New Roman" w:hAnsi="Times New Roman" w:cs="Times New Roman"/>
          <w:sz w:val="24"/>
        </w:rPr>
        <w:t>Contratação de</w:t>
      </w:r>
      <w:r>
        <w:rPr>
          <w:rFonts w:ascii="Times New Roman" w:hAnsi="Times New Roman" w:cs="Times New Roman"/>
          <w:b/>
          <w:sz w:val="24"/>
        </w:rPr>
        <w:t xml:space="preserve"> </w:t>
      </w:r>
      <w:r>
        <w:rPr>
          <w:rFonts w:ascii="Times New Roman" w:hAnsi="Times New Roman" w:cs="Times New Roman"/>
          <w:sz w:val="24"/>
        </w:rPr>
        <w:t>empresa especializada na prestação de Serviço Telefônico - Serviço Móvel Pessoal – SMP (Móvel-Móvel, Móvel-Fixo e dados), nas modalidades Local e Longa Distância Nacional (LDN), com área de registro no Estado do Rio Grande do Sul sob o código de registro 055, a ser executado de forma contínua, com cessão de aparelhos celulares em regime de comodato, conforme condições, quantidades, exigências e estimativas, inclusive as encaminhadas pelos órgãos e entidades participantes (quando for o caso), estabelecidas neste instrumento:</w:t>
      </w:r>
    </w:p>
    <w:p w:rsidR="003374A1" w:rsidRDefault="0015431E">
      <w:pPr>
        <w:numPr>
          <w:ilvl w:val="1"/>
          <w:numId w:val="1"/>
        </w:numPr>
        <w:spacing w:before="120" w:after="120" w:line="276" w:lineRule="auto"/>
        <w:ind w:left="284" w:firstLine="0"/>
        <w:jc w:val="both"/>
        <w:rPr>
          <w:rFonts w:ascii="Times New Roman" w:hAnsi="Times New Roman" w:cs="Times New Roman"/>
          <w:sz w:val="24"/>
        </w:rPr>
        <w:sectPr w:rsidR="003374A1">
          <w:headerReference w:type="default" r:id="rId8"/>
          <w:footerReference w:type="default" r:id="rId9"/>
          <w:pgSz w:w="11906" w:h="16838"/>
          <w:pgMar w:top="1418" w:right="1701" w:bottom="1418" w:left="1134" w:header="709" w:footer="709" w:gutter="0"/>
          <w:cols w:space="720"/>
          <w:formProt w:val="0"/>
          <w:docGrid w:linePitch="360" w:charSpace="8192"/>
        </w:sectPr>
      </w:pPr>
      <w:r>
        <w:rPr>
          <w:rFonts w:ascii="Times New Roman" w:hAnsi="Times New Roman" w:cs="Times New Roman"/>
          <w:sz w:val="24"/>
        </w:rPr>
        <w:t>O Serviço Móvel Pessoal (SMP) compreende: o serviço de telecomunicações móvel terrestre de interesse coletivo que possibilita a comunicação entre Estações Móveis ou destas para outras redes de telecomunicações de interesse coletivo, além de serviços de valor agregado como mensagens e acesso à Internet através dos dispositivos contratados.</w:t>
      </w:r>
    </w:p>
    <w:p w:rsidR="003374A1" w:rsidRDefault="0015431E">
      <w:pPr>
        <w:numPr>
          <w:ilvl w:val="1"/>
          <w:numId w:val="1"/>
        </w:numPr>
        <w:spacing w:before="120" w:after="120" w:line="276" w:lineRule="auto"/>
        <w:jc w:val="both"/>
      </w:pPr>
      <w:r>
        <w:rPr>
          <w:rFonts w:ascii="Times New Roman" w:hAnsi="Times New Roman" w:cs="Times New Roman"/>
          <w:color w:val="000000" w:themeColor="text1"/>
          <w:sz w:val="24"/>
        </w:rPr>
        <w:lastRenderedPageBreak/>
        <w:t xml:space="preserve">Estimativas de consumo individualizadas, do órgão gerenciador e </w:t>
      </w:r>
      <w:proofErr w:type="gramStart"/>
      <w:r>
        <w:rPr>
          <w:rFonts w:ascii="Times New Roman" w:hAnsi="Times New Roman" w:cs="Times New Roman"/>
          <w:color w:val="000000" w:themeColor="text1"/>
          <w:sz w:val="24"/>
        </w:rPr>
        <w:t>órgão(</w:t>
      </w:r>
      <w:proofErr w:type="gramEnd"/>
      <w:r>
        <w:rPr>
          <w:rFonts w:ascii="Times New Roman" w:hAnsi="Times New Roman" w:cs="Times New Roman"/>
          <w:color w:val="000000" w:themeColor="text1"/>
          <w:sz w:val="24"/>
        </w:rPr>
        <w:t>s) e entidade(s) participante(s).</w:t>
      </w:r>
    </w:p>
    <w:p w:rsidR="003374A1" w:rsidRDefault="003374A1">
      <w:pPr>
        <w:spacing w:before="120" w:after="120" w:line="276" w:lineRule="auto"/>
        <w:ind w:left="716"/>
        <w:jc w:val="both"/>
      </w:pPr>
    </w:p>
    <w:p w:rsidR="003374A1" w:rsidRDefault="003374A1">
      <w:pPr>
        <w:spacing w:before="120" w:after="120" w:line="276" w:lineRule="auto"/>
        <w:ind w:left="716"/>
        <w:jc w:val="both"/>
      </w:pPr>
    </w:p>
    <w:tbl>
      <w:tblPr>
        <w:tblW w:w="9917" w:type="dxa"/>
        <w:tblInd w:w="40"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30" w:type="dxa"/>
          <w:left w:w="38" w:type="dxa"/>
          <w:bottom w:w="30" w:type="dxa"/>
          <w:right w:w="45" w:type="dxa"/>
        </w:tblCellMar>
        <w:tblLook w:val="04A0" w:firstRow="1" w:lastRow="0" w:firstColumn="1" w:lastColumn="0" w:noHBand="0" w:noVBand="1"/>
      </w:tblPr>
      <w:tblGrid>
        <w:gridCol w:w="862"/>
        <w:gridCol w:w="3978"/>
        <w:gridCol w:w="1296"/>
        <w:gridCol w:w="1226"/>
        <w:gridCol w:w="1257"/>
        <w:gridCol w:w="1298"/>
      </w:tblGrid>
      <w:tr w:rsidR="003374A1">
        <w:tc>
          <w:tcPr>
            <w:tcW w:w="9917" w:type="dxa"/>
            <w:gridSpan w:val="6"/>
            <w:tcBorders>
              <w:top w:val="single" w:sz="2" w:space="0" w:color="000001"/>
              <w:left w:val="single" w:sz="2" w:space="0" w:color="000001"/>
              <w:bottom w:val="single" w:sz="2" w:space="0" w:color="000001"/>
              <w:right w:val="single" w:sz="2" w:space="0" w:color="000001"/>
            </w:tcBorders>
            <w:shd w:val="clear" w:color="auto" w:fill="FFFFFF"/>
            <w:tcMar>
              <w:left w:w="38" w:type="dxa"/>
            </w:tcMar>
            <w:vAlign w:val="center"/>
          </w:tcPr>
          <w:p w:rsidR="003374A1" w:rsidRDefault="0015431E">
            <w:pPr>
              <w:pStyle w:val="Contedodatabela"/>
              <w:jc w:val="center"/>
              <w:rPr>
                <w:rFonts w:ascii="Times New Roman" w:hAnsi="Times New Roman"/>
                <w:color w:val="000000"/>
                <w:sz w:val="24"/>
              </w:rPr>
            </w:pPr>
            <w:r w:rsidRPr="00C35BE0">
              <w:rPr>
                <w:rFonts w:ascii="Times New Roman" w:hAnsi="Times New Roman"/>
                <w:color w:val="000000"/>
                <w:sz w:val="24"/>
                <w:highlight w:val="yellow"/>
              </w:rPr>
              <w:t>Grupo 1 IFFAR Campus Panambi</w:t>
            </w:r>
          </w:p>
        </w:tc>
      </w:tr>
      <w:tr w:rsidR="003374A1">
        <w:tc>
          <w:tcPr>
            <w:tcW w:w="885"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ITEM</w:t>
            </w:r>
          </w:p>
        </w:tc>
        <w:tc>
          <w:tcPr>
            <w:tcW w:w="4046"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DESCRIÇÃO/ESPECIFICAÇÃO</w:t>
            </w:r>
          </w:p>
        </w:tc>
        <w:tc>
          <w:tcPr>
            <w:tcW w:w="1302"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Unidade</w:t>
            </w:r>
          </w:p>
        </w:tc>
        <w:tc>
          <w:tcPr>
            <w:tcW w:w="1250"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 xml:space="preserve">Valor </w:t>
            </w:r>
            <w:proofErr w:type="gramStart"/>
            <w:r>
              <w:rPr>
                <w:rFonts w:ascii="Times New Roman" w:hAnsi="Times New Roman"/>
                <w:b/>
                <w:color w:val="000000"/>
                <w:sz w:val="24"/>
              </w:rPr>
              <w:t>máximo Aceitável</w:t>
            </w:r>
            <w:proofErr w:type="gramEnd"/>
          </w:p>
        </w:tc>
        <w:tc>
          <w:tcPr>
            <w:tcW w:w="1134"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Quantidade estimada anual</w:t>
            </w:r>
          </w:p>
        </w:tc>
        <w:tc>
          <w:tcPr>
            <w:tcW w:w="1300"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rPr>
                <w:rFonts w:ascii="Times New Roman" w:hAnsi="Times New Roman"/>
                <w:b/>
                <w:sz w:val="24"/>
              </w:rPr>
            </w:pPr>
            <w:r>
              <w:rPr>
                <w:rFonts w:ascii="Times New Roman" w:hAnsi="Times New Roman"/>
                <w:b/>
                <w:sz w:val="24"/>
              </w:rPr>
              <w:t>Total Anual</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1</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de assinatura SMP</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R$13,67</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84</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R$1.148,28</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2</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Mensalidade módulo tarifa zero </w:t>
            </w:r>
            <w:proofErr w:type="spellStart"/>
            <w:r>
              <w:rPr>
                <w:rFonts w:ascii="Times New Roman" w:hAnsi="Times New Roman"/>
                <w:color w:val="000000"/>
                <w:sz w:val="24"/>
              </w:rPr>
              <w:t>intragrupo</w:t>
            </w:r>
            <w:proofErr w:type="spellEnd"/>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R$9,33</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84</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R$783,72</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3</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Assinatura de Serviços de Dados acesso à Internet 3G/4G (smartphone) com franquia mínima de 500MB, não sendo cobrado o excedente, mas feita a redução da velocidade após consumo da franquia;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R$60,60</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60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R$3.636,00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4</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de envio de mensagem de texto (SMS);</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Unidade</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R$0,20</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240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R$48,00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5</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e na modalidade Local (VC1), assim entendidas as ligações oriundas da Área de Mobilidade em que está compreendida a Estação Móvel para telefones fixos nesta mesma área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R$0,17</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4.200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R$714,00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6</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e na modalidade Local (VC1), assim entendidas as ligações oriundas da Área de Mobilidade em que está compreendida a Estação Móvel para telefones Móveis nesta mesma área utilizando a rede da mesma operadora que originou a chamada.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R$0,19</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4.200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R$798,00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7</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Serviço Telefônico Móvel-Móvel EXTRA-OPERADORA no Plano Pós-pago e na modalidade Local (VC1), assim entendidas as ligações oriundas da </w:t>
            </w:r>
            <w:r>
              <w:rPr>
                <w:rFonts w:ascii="Times New Roman" w:hAnsi="Times New Roman"/>
                <w:color w:val="000000"/>
                <w:sz w:val="24"/>
              </w:rPr>
              <w:lastRenderedPageBreak/>
              <w:t>Área de Mobilidade em que está compreendida a Estação Móvel para telefones Móveis nesta mesma área utilizando a rede de operadora distinta daquela que originou a chamada.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6.022</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R$843,08</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8</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na modalidade Longa Distância Nacional (VC2), que abrange as ligações originadas em telefones móveis da Área local para telefones fixos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R$0,25</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1.400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R$350,00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9</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na modalidade Longa Distância Nacional (VC2), que abrange as ligações originadas em telefones móveis da Área local para telefones móveis da mesma operadora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R$0,23</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R$230,00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10</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na modalidade Longa Distância Nacional (VC2), que abrange as ligações originadas em telefones móveis da Área local para telefones móveis de outra operadora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R$0,91</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1.500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R$1.365,00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11</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Serviço Telefônico Móvel-Fixo INTRA-OPERADORA ou EXTRA-OPERADORA no Plano Pós-pago na modalidade Longa Distância Nacional (VC3), que abrange as ligações </w:t>
            </w:r>
            <w:r>
              <w:rPr>
                <w:rFonts w:ascii="Times New Roman" w:hAnsi="Times New Roman"/>
                <w:color w:val="000000"/>
                <w:sz w:val="24"/>
              </w:rPr>
              <w:lastRenderedPageBreak/>
              <w:t>originadas em telefones móveis da Área local para telefones fixos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R$0,34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4.000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R$1.360,00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12</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na modalidade Longa Distância Nacional (VC3), que abrange as ligações originadas em telefones móveis da Área local para telefones móveis da mesma operadora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R$0,23</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300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R$69,00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13</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na modalidade Longa Distância Nacional (VC3), que abrange as ligações originadas em telefones móveis da Área local para telefones móveis de outra operadora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R$0,52</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R$520,00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4046"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TOTAL</w:t>
            </w:r>
          </w:p>
        </w:tc>
        <w:tc>
          <w:tcPr>
            <w:tcW w:w="1302"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250"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134"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300" w:type="dxa"/>
            <w:tcBorders>
              <w:top w:val="single" w:sz="2" w:space="0" w:color="000001"/>
              <w:left w:val="single" w:sz="2" w:space="0" w:color="00000A"/>
              <w:bottom w:val="single" w:sz="2" w:space="0" w:color="000001"/>
              <w:right w:val="single" w:sz="2" w:space="0" w:color="00000A"/>
            </w:tcBorders>
            <w:shd w:val="clear" w:color="auto" w:fill="BFBFBF"/>
            <w:tcMar>
              <w:top w:w="0" w:type="dxa"/>
              <w:left w:w="-2" w:type="dxa"/>
            </w:tcMar>
            <w:vAlign w:val="center"/>
          </w:tcPr>
          <w:p w:rsidR="003374A1" w:rsidRDefault="0015431E">
            <w:pPr>
              <w:pStyle w:val="Contedodatabela"/>
              <w:jc w:val="right"/>
              <w:rPr>
                <w:rFonts w:ascii="Calibri" w:hAnsi="Calibri"/>
                <w:color w:val="000000"/>
                <w:sz w:val="22"/>
              </w:rPr>
            </w:pPr>
            <w:r>
              <w:rPr>
                <w:rFonts w:ascii="Calibri" w:hAnsi="Calibri"/>
                <w:color w:val="000000"/>
                <w:sz w:val="22"/>
              </w:rPr>
              <w:t>R$11.865,08</w:t>
            </w:r>
          </w:p>
        </w:tc>
      </w:tr>
      <w:tr w:rsidR="003374A1">
        <w:tc>
          <w:tcPr>
            <w:tcW w:w="9917" w:type="dxa"/>
            <w:gridSpan w:val="6"/>
            <w:tcBorders>
              <w:top w:val="single" w:sz="2" w:space="0" w:color="000001"/>
              <w:left w:val="single" w:sz="2" w:space="0" w:color="000001"/>
              <w:bottom w:val="single" w:sz="2" w:space="0" w:color="000001"/>
              <w:right w:val="single" w:sz="2" w:space="0" w:color="000001"/>
            </w:tcBorders>
            <w:shd w:val="clear" w:color="auto" w:fill="FFFFFF"/>
            <w:tcMar>
              <w:top w:w="0" w:type="dxa"/>
              <w:left w:w="38" w:type="dxa"/>
            </w:tcMar>
            <w:vAlign w:val="center"/>
          </w:tcPr>
          <w:p w:rsidR="003374A1" w:rsidRDefault="0015431E">
            <w:pPr>
              <w:pStyle w:val="Contedodatabela"/>
              <w:jc w:val="center"/>
              <w:rPr>
                <w:rFonts w:ascii="Times New Roman" w:hAnsi="Times New Roman"/>
                <w:color w:val="000000"/>
                <w:sz w:val="24"/>
              </w:rPr>
            </w:pPr>
            <w:r w:rsidRPr="00C35BE0">
              <w:rPr>
                <w:rFonts w:ascii="Times New Roman" w:hAnsi="Times New Roman"/>
                <w:color w:val="000000"/>
                <w:sz w:val="24"/>
                <w:highlight w:val="yellow"/>
              </w:rPr>
              <w:t>Grupo 2 IFFAR Reitoria</w:t>
            </w:r>
            <w:r w:rsidR="000B5CA3" w:rsidRPr="00C35BE0">
              <w:rPr>
                <w:rFonts w:ascii="Times New Roman" w:hAnsi="Times New Roman"/>
                <w:color w:val="000000"/>
                <w:sz w:val="24"/>
                <w:highlight w:val="yellow"/>
              </w:rPr>
              <w:t xml:space="preserve"> – Santa Maria</w:t>
            </w:r>
          </w:p>
        </w:tc>
      </w:tr>
      <w:tr w:rsidR="003374A1">
        <w:tc>
          <w:tcPr>
            <w:tcW w:w="885"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ITEM</w:t>
            </w:r>
          </w:p>
        </w:tc>
        <w:tc>
          <w:tcPr>
            <w:tcW w:w="4046"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DESCRIÇÃO/ESPECIFICAÇÃO</w:t>
            </w:r>
          </w:p>
        </w:tc>
        <w:tc>
          <w:tcPr>
            <w:tcW w:w="1302"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Unidade</w:t>
            </w:r>
          </w:p>
        </w:tc>
        <w:tc>
          <w:tcPr>
            <w:tcW w:w="1250"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 xml:space="preserve">Valor </w:t>
            </w:r>
            <w:proofErr w:type="gramStart"/>
            <w:r>
              <w:rPr>
                <w:rFonts w:ascii="Times New Roman" w:hAnsi="Times New Roman"/>
                <w:b/>
                <w:color w:val="000000"/>
                <w:sz w:val="24"/>
              </w:rPr>
              <w:t>máximo Aceitável</w:t>
            </w:r>
            <w:proofErr w:type="gramEnd"/>
          </w:p>
        </w:tc>
        <w:tc>
          <w:tcPr>
            <w:tcW w:w="1134"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Quantidade estimada anual</w:t>
            </w:r>
          </w:p>
        </w:tc>
        <w:tc>
          <w:tcPr>
            <w:tcW w:w="1300"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rPr>
                <w:rFonts w:ascii="Times New Roman" w:hAnsi="Times New Roman"/>
                <w:b/>
                <w:sz w:val="24"/>
              </w:rPr>
            </w:pPr>
            <w:r>
              <w:rPr>
                <w:rFonts w:ascii="Times New Roman" w:hAnsi="Times New Roman"/>
                <w:b/>
                <w:sz w:val="24"/>
              </w:rPr>
              <w:t>Total Anual</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14</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de assinatura SMP</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R$13,67</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360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R$4.921,20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15</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Mensalidade módulo tarifa zero </w:t>
            </w:r>
            <w:proofErr w:type="spellStart"/>
            <w:r>
              <w:rPr>
                <w:rFonts w:ascii="Times New Roman" w:hAnsi="Times New Roman"/>
                <w:color w:val="000000"/>
                <w:sz w:val="24"/>
              </w:rPr>
              <w:t>intragrupo</w:t>
            </w:r>
            <w:proofErr w:type="spellEnd"/>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R$9,33</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360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R$3.358,80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16</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Assinatura de Serviços de Dados acesso à Internet 3G/4G (smartphone) com franquia mínima de 500MB, não sendo cobrado o excedente, mas feita a redução da velocidade após consumo da franquia;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R$60,60</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360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R$21.816,00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lastRenderedPageBreak/>
              <w:t>17</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de envio de mensagem de texto (SMS);</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Unidade</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R$0,20</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10.800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R$2.160,00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18</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e na modalidade Local (VC1), assim entendidas as ligações oriundas da Área de Mobilidade em que está compreendida a Estação Móvel para telefones fixos nesta mesma área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R$0,17</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18.000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R$3.060,00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19</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e na modalidade Local (VC1), assim entendidas as ligações oriundas da Área de Mobilidade em que está compreendida a Estação Móvel para telefones Móveis nesta mesma área utilizando a rede da mesma operadora que originou a chamada.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R$0,19</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36.000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R$6.840,00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20</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e na modalidade Local (VC1), assim entendidas as ligações oriundas da Área de Mobilidade em que está compreendida a Estação Móvel para telefones Móveis nesta mesma área utilizando a rede de operadora distinta daquela que originou a chamada.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36.000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R$5.040,00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21</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na modalidade Longa Distância Nacional (VC2), que abrange as ligações originadas em telefones móveis da Área local para telefones fixos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R$0,25</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18.000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R$4.500,00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22</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Serviço Telefônico Móvel-Móvel INTRA-OPERADORA no Plano Pós-pago na modalidade Longa Distância </w:t>
            </w:r>
            <w:r>
              <w:rPr>
                <w:rFonts w:ascii="Times New Roman" w:hAnsi="Times New Roman"/>
                <w:color w:val="000000"/>
                <w:sz w:val="24"/>
              </w:rPr>
              <w:lastRenderedPageBreak/>
              <w:t>Nacional (VC2), que abrange as ligações originadas em telefones móveis da Área local para telefones móveis da mesma operadora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R$0,23</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36.000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R$8.280,00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23</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na modalidade Longa Distância Nacional (VC2), que abrange as ligações originadas em telefones móveis da Área local para telefones móveis de outra operadora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R$0,91</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36.000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R$32.760,00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24</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na modalidade Longa Distância Nacional (VC3), que abrange as ligações originadas em telefones móveis da Área local para telefones fixos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R$0,34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18.000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R$6.120,00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25</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na modalidade Longa Distância Nacional (VC3), que abrange as ligações originadas em telefones móveis da Área local para telefones móveis da mesma operadora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R$0,23</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36.000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R$8.280,00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26</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w:t>
            </w:r>
            <w:r>
              <w:rPr>
                <w:rFonts w:ascii="Times New Roman" w:hAnsi="Times New Roman"/>
                <w:color w:val="000000"/>
                <w:sz w:val="24"/>
              </w:rPr>
              <w:lastRenderedPageBreak/>
              <w:t>pago na modalidade Longa Distância Nacional (VC3), que abrange as ligações originadas em telefones móveis da Área local para telefones móveis de outra operadora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R$0,52</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36.000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R$18.720,00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4046"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TOTAL</w:t>
            </w:r>
          </w:p>
        </w:tc>
        <w:tc>
          <w:tcPr>
            <w:tcW w:w="1302"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250"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134"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300" w:type="dxa"/>
            <w:tcBorders>
              <w:top w:val="single" w:sz="2" w:space="0" w:color="000001"/>
              <w:left w:val="single" w:sz="2" w:space="0" w:color="00000A"/>
              <w:bottom w:val="single" w:sz="2" w:space="0" w:color="000001"/>
              <w:right w:val="single" w:sz="2" w:space="0" w:color="00000A"/>
            </w:tcBorders>
            <w:shd w:val="clear" w:color="auto" w:fill="BFBFBF"/>
            <w:tcMar>
              <w:top w:w="0" w:type="dxa"/>
              <w:left w:w="-2" w:type="dxa"/>
            </w:tcMar>
            <w:vAlign w:val="center"/>
          </w:tcPr>
          <w:p w:rsidR="003374A1" w:rsidRDefault="0015431E">
            <w:pPr>
              <w:pStyle w:val="Contedodatabela"/>
              <w:jc w:val="right"/>
              <w:rPr>
                <w:rFonts w:ascii="Calibri" w:hAnsi="Calibri"/>
                <w:color w:val="000000"/>
                <w:sz w:val="22"/>
              </w:rPr>
            </w:pPr>
            <w:r>
              <w:rPr>
                <w:rFonts w:ascii="Calibri" w:hAnsi="Calibri"/>
                <w:color w:val="000000"/>
                <w:sz w:val="22"/>
              </w:rPr>
              <w:t>R$125.856,00</w:t>
            </w:r>
          </w:p>
        </w:tc>
      </w:tr>
      <w:tr w:rsidR="003374A1">
        <w:tc>
          <w:tcPr>
            <w:tcW w:w="9917" w:type="dxa"/>
            <w:gridSpan w:val="6"/>
            <w:tcBorders>
              <w:top w:val="single" w:sz="2" w:space="0" w:color="000001"/>
              <w:left w:val="single" w:sz="2" w:space="0" w:color="000001"/>
              <w:bottom w:val="single" w:sz="2" w:space="0" w:color="000001"/>
              <w:right w:val="single" w:sz="2" w:space="0" w:color="000001"/>
            </w:tcBorders>
            <w:shd w:val="clear" w:color="auto" w:fill="FFFFFF"/>
            <w:tcMar>
              <w:top w:w="0" w:type="dxa"/>
              <w:left w:w="38" w:type="dxa"/>
            </w:tcMar>
            <w:vAlign w:val="center"/>
          </w:tcPr>
          <w:p w:rsidR="003374A1" w:rsidRDefault="0015431E">
            <w:pPr>
              <w:pStyle w:val="Contedodatabela"/>
              <w:jc w:val="center"/>
              <w:rPr>
                <w:rFonts w:ascii="Times New Roman" w:hAnsi="Times New Roman"/>
                <w:color w:val="000000"/>
                <w:sz w:val="24"/>
              </w:rPr>
            </w:pPr>
            <w:r w:rsidRPr="00C35BE0">
              <w:rPr>
                <w:rFonts w:ascii="Times New Roman" w:hAnsi="Times New Roman"/>
                <w:color w:val="000000"/>
                <w:sz w:val="24"/>
                <w:highlight w:val="yellow"/>
              </w:rPr>
              <w:t>Grupo 3 IFFAR Campus Santo Ângelo</w:t>
            </w:r>
          </w:p>
        </w:tc>
      </w:tr>
      <w:tr w:rsidR="003374A1">
        <w:tc>
          <w:tcPr>
            <w:tcW w:w="885"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ITEM</w:t>
            </w:r>
          </w:p>
        </w:tc>
        <w:tc>
          <w:tcPr>
            <w:tcW w:w="4046"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DESCRIÇÃO/ESPECIFICAÇÃO</w:t>
            </w:r>
          </w:p>
        </w:tc>
        <w:tc>
          <w:tcPr>
            <w:tcW w:w="1302"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Unidade</w:t>
            </w:r>
          </w:p>
        </w:tc>
        <w:tc>
          <w:tcPr>
            <w:tcW w:w="1250"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 xml:space="preserve">Valor </w:t>
            </w:r>
            <w:proofErr w:type="gramStart"/>
            <w:r>
              <w:rPr>
                <w:rFonts w:ascii="Times New Roman" w:hAnsi="Times New Roman"/>
                <w:b/>
                <w:color w:val="000000"/>
                <w:sz w:val="24"/>
              </w:rPr>
              <w:t>máximo Aceitável</w:t>
            </w:r>
            <w:proofErr w:type="gramEnd"/>
          </w:p>
        </w:tc>
        <w:tc>
          <w:tcPr>
            <w:tcW w:w="1134"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Quantidade estimada anual</w:t>
            </w:r>
          </w:p>
        </w:tc>
        <w:tc>
          <w:tcPr>
            <w:tcW w:w="1300"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rPr>
                <w:rFonts w:ascii="Times New Roman" w:hAnsi="Times New Roman"/>
                <w:b/>
                <w:sz w:val="24"/>
              </w:rPr>
            </w:pPr>
            <w:r>
              <w:rPr>
                <w:rFonts w:ascii="Times New Roman" w:hAnsi="Times New Roman"/>
                <w:b/>
                <w:sz w:val="24"/>
              </w:rPr>
              <w:t>Total Anual</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27</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de assinatura SMP</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R$13,67</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12</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R$164,04</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28</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Mensalidade módulo tarifa zero </w:t>
            </w:r>
            <w:proofErr w:type="spellStart"/>
            <w:r>
              <w:rPr>
                <w:rFonts w:ascii="Times New Roman" w:hAnsi="Times New Roman"/>
                <w:color w:val="000000"/>
                <w:sz w:val="24"/>
              </w:rPr>
              <w:t>intragrupo</w:t>
            </w:r>
            <w:proofErr w:type="spellEnd"/>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R$9,33</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12</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R$111,96</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29</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Assinatura de Serviços de Dados acesso à Internet 3G/4G (smartphone) com franquia mínima de 500MB, não sendo cobrado o excedente, mas feita a redução da velocidade após consumo da franquia;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R$60,60</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12</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R$727,20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30</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de envio de mensagem de texto (SMS);</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Unidade</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R$0,20</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1.200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R$240,00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31</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e na modalidade Local (VC1), assim entendidas as ligações oriundas da Área de Mobilidade em que está compreendida a Estação Móvel para telefones fixos nesta mesma área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R$0,17</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1.200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R$204,00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32</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Serviço Telefônico Móvel-Móvel INTRA-OPERADORA no Plano Pós-pago e na modalidade Local (VC1), assim entendidas as ligações oriundas da Área de Mobilidade em que está compreendida a Estação Móvel para telefones Móveis nesta mesma área utilizando a rede da mesma operadora </w:t>
            </w:r>
            <w:r>
              <w:rPr>
                <w:rFonts w:ascii="Times New Roman" w:hAnsi="Times New Roman"/>
                <w:color w:val="000000"/>
                <w:sz w:val="24"/>
              </w:rPr>
              <w:lastRenderedPageBreak/>
              <w:t>que originou a chamada.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R$0,19</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1.200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R$228,00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33</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e na modalidade Local (VC1), assim entendidas as ligações oriundas da Área de Mobilidade em que está compreendida a Estação Móvel para telefones Móveis nesta mesma área utilizando a rede de operadora distinta daquela que originou a chamada.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2.400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R$336,00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34</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na modalidade Longa Distância Nacional (VC2), que abrange as ligações originadas em telefones móveis da Área local para telefones fixos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R$0,25</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1.200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R$300,00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35</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na modalidade Longa Distância Nacional (VC2), que abrange as ligações originadas em telefones móveis da Área local para telefones móveis da mesma operadora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R$0,23</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1.200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R$276,00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36</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na modalidade Longa Distância Nacional (VC2), que abrange as ligações originadas em telefones móveis da Área local para telefones móveis de outra operadora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R$0,91</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480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R$436,80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lastRenderedPageBreak/>
              <w:t>37</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na modalidade Longa Distância Nacional (VC3), que abrange as ligações originadas em telefones móveis da Área local para telefones fixos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R$0,34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1.200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R$408,00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38</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na modalidade Longa Distância Nacional (VC3), que abrange as ligações originadas em telefones móveis da Área local para telefones móveis da mesma operadora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R$0,23</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240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R$55,20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39</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na modalidade Longa Distância Nacional (VC3), que abrange as ligações originadas em telefones móveis da Área local para telefones móveis de outra operadora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R$0,52</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1.200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R$624,00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4046"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TOTAL</w:t>
            </w:r>
          </w:p>
        </w:tc>
        <w:tc>
          <w:tcPr>
            <w:tcW w:w="1302"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250"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134"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300" w:type="dxa"/>
            <w:tcBorders>
              <w:top w:val="single" w:sz="2" w:space="0" w:color="000001"/>
              <w:left w:val="single" w:sz="2" w:space="0" w:color="00000A"/>
              <w:bottom w:val="single" w:sz="2" w:space="0" w:color="000001"/>
              <w:right w:val="single" w:sz="2" w:space="0" w:color="00000A"/>
            </w:tcBorders>
            <w:shd w:val="clear" w:color="auto" w:fill="BFBFBF"/>
            <w:tcMar>
              <w:top w:w="0" w:type="dxa"/>
              <w:left w:w="-2" w:type="dxa"/>
            </w:tcMar>
            <w:vAlign w:val="center"/>
          </w:tcPr>
          <w:p w:rsidR="003374A1" w:rsidRDefault="0015431E">
            <w:pPr>
              <w:pStyle w:val="Contedodatabela"/>
              <w:jc w:val="right"/>
              <w:rPr>
                <w:rFonts w:ascii="Calibri" w:hAnsi="Calibri"/>
                <w:color w:val="000000"/>
                <w:sz w:val="22"/>
              </w:rPr>
            </w:pPr>
            <w:r>
              <w:rPr>
                <w:rFonts w:ascii="Calibri" w:hAnsi="Calibri"/>
                <w:color w:val="000000"/>
                <w:sz w:val="22"/>
              </w:rPr>
              <w:t>R$4.111,20</w:t>
            </w:r>
          </w:p>
        </w:tc>
      </w:tr>
      <w:tr w:rsidR="003374A1">
        <w:tc>
          <w:tcPr>
            <w:tcW w:w="9917" w:type="dxa"/>
            <w:gridSpan w:val="6"/>
            <w:tcBorders>
              <w:top w:val="single" w:sz="2" w:space="0" w:color="000001"/>
              <w:left w:val="single" w:sz="2" w:space="0" w:color="000001"/>
              <w:bottom w:val="single" w:sz="2" w:space="0" w:color="000001"/>
              <w:right w:val="single" w:sz="2" w:space="0" w:color="000001"/>
            </w:tcBorders>
            <w:shd w:val="clear" w:color="auto" w:fill="FFFFFF"/>
            <w:tcMar>
              <w:top w:w="0" w:type="dxa"/>
              <w:left w:w="38" w:type="dxa"/>
            </w:tcMar>
            <w:vAlign w:val="center"/>
          </w:tcPr>
          <w:p w:rsidR="003374A1" w:rsidRDefault="00E4378E">
            <w:pPr>
              <w:pStyle w:val="Contedodatabela"/>
              <w:jc w:val="center"/>
              <w:rPr>
                <w:rFonts w:ascii="Times New Roman" w:hAnsi="Times New Roman"/>
                <w:color w:val="000000"/>
                <w:sz w:val="24"/>
              </w:rPr>
            </w:pPr>
            <w:r w:rsidRPr="00C35BE0">
              <w:rPr>
                <w:rFonts w:ascii="Times New Roman" w:hAnsi="Times New Roman"/>
                <w:color w:val="000000"/>
                <w:sz w:val="24"/>
                <w:highlight w:val="yellow"/>
              </w:rPr>
              <w:t>Grupo 4</w:t>
            </w:r>
            <w:r w:rsidR="0015431E" w:rsidRPr="00C35BE0">
              <w:rPr>
                <w:rFonts w:ascii="Times New Roman" w:hAnsi="Times New Roman"/>
                <w:color w:val="000000"/>
                <w:sz w:val="24"/>
                <w:highlight w:val="yellow"/>
              </w:rPr>
              <w:t xml:space="preserve"> IFFAR Campus Frederico Westphalen</w:t>
            </w:r>
          </w:p>
        </w:tc>
      </w:tr>
      <w:tr w:rsidR="003374A1">
        <w:tc>
          <w:tcPr>
            <w:tcW w:w="885"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ITEM</w:t>
            </w:r>
          </w:p>
        </w:tc>
        <w:tc>
          <w:tcPr>
            <w:tcW w:w="4046"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DESCRIÇÃO/ESPECIFICAÇÃO</w:t>
            </w:r>
          </w:p>
        </w:tc>
        <w:tc>
          <w:tcPr>
            <w:tcW w:w="1302"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Unidade</w:t>
            </w:r>
          </w:p>
        </w:tc>
        <w:tc>
          <w:tcPr>
            <w:tcW w:w="1250"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 xml:space="preserve">Valor </w:t>
            </w:r>
            <w:proofErr w:type="gramStart"/>
            <w:r>
              <w:rPr>
                <w:rFonts w:ascii="Times New Roman" w:hAnsi="Times New Roman"/>
                <w:b/>
                <w:color w:val="000000"/>
                <w:sz w:val="24"/>
              </w:rPr>
              <w:t>máximo Aceitável</w:t>
            </w:r>
            <w:proofErr w:type="gramEnd"/>
          </w:p>
        </w:tc>
        <w:tc>
          <w:tcPr>
            <w:tcW w:w="1134"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Quantidade estimada anual</w:t>
            </w:r>
          </w:p>
        </w:tc>
        <w:tc>
          <w:tcPr>
            <w:tcW w:w="1300"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rPr>
                <w:rFonts w:ascii="Times New Roman" w:hAnsi="Times New Roman"/>
                <w:b/>
                <w:sz w:val="24"/>
              </w:rPr>
            </w:pPr>
            <w:r>
              <w:rPr>
                <w:rFonts w:ascii="Times New Roman" w:hAnsi="Times New Roman"/>
                <w:b/>
                <w:sz w:val="24"/>
              </w:rPr>
              <w:t>Total Anual</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40</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de assinatura SMP</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R$13,67</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72</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R$984,24</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41</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de envio de mensagem de texto (SMS);</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Unidade</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R$0,20</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500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R$100,00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42</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w:t>
            </w:r>
            <w:r>
              <w:rPr>
                <w:rFonts w:ascii="Times New Roman" w:hAnsi="Times New Roman"/>
                <w:color w:val="000000"/>
                <w:sz w:val="24"/>
              </w:rPr>
              <w:lastRenderedPageBreak/>
              <w:t>OPERADORA ou EXTRA-OPERADORA no Plano Pós-pago e na modalidade Local (VC1), assim entendidas as ligações oriundas da Área de Mobilidade em que está compreendida a Estação Móvel para telefones fixos nesta mesma área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R$0,17</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4.200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R$714,00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43</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e na modalidade Local (VC1), assim entendidas as ligações oriundas da Área de Mobilidade em que está compreendida a Estação Móvel para telefones Móveis nesta mesma área utilizando a rede da mesma operadora que originou a chamada.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R$0,19</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4.200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R$798,00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44</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e na modalidade Local (VC1), assim entendidas as ligações oriundas da Área de Mobilidade em que está compreendida a Estação Móvel para telefones Móveis nesta mesma área utilizando a rede de operadora distinta daquela que originou a chamada.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6.022</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R$843,08</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45</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na modalidade Longa Distância Nacional (VC2), que abrange as ligações originadas em telefones móveis da Área local para telefones fixos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R$0,25</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1.400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R$350,00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46</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Serviço Telefônico Móvel-Móvel INTRA-OPERADORA no Plano Pós-pago na modalidade Longa Distância Nacional (VC2), que abrange as ligações originadas em telefones móveis da Área local para telefones móveis da mesma </w:t>
            </w:r>
            <w:r>
              <w:rPr>
                <w:rFonts w:ascii="Times New Roman" w:hAnsi="Times New Roman"/>
                <w:color w:val="000000"/>
                <w:sz w:val="24"/>
              </w:rPr>
              <w:lastRenderedPageBreak/>
              <w:t>operadora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R$0,23</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R$230,00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47</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na modalidade Longa Distância Nacional (VC2), que abrange as ligações originadas em telefones móveis da Área local para telefones móveis de outra operadora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R$0,91</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1.500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R$1.365,00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48</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na modalidade Longa Distância Nacional (VC3), que abrange as ligações originadas em telefones móveis da Área local para telefones fixos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R$0,34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4.000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R$1.360,00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49</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na modalidade Longa Distância Nacional (VC3), que abrange as ligações originadas em telefones móveis da Área local para telefones móveis da mesma operadora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R$0,23</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300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R$69,00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50</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Serviço Telefônico Móvel-Móvel EXTRA-OPERADORA no Plano Pós-pago na modalidade Longa Distância Nacional (VC3), que abrange as ligações originadas em telefones móveis da Área </w:t>
            </w:r>
            <w:r>
              <w:rPr>
                <w:rFonts w:ascii="Times New Roman" w:hAnsi="Times New Roman"/>
                <w:color w:val="000000"/>
                <w:sz w:val="24"/>
              </w:rPr>
              <w:lastRenderedPageBreak/>
              <w:t>local para telefones móveis de outra operadora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R$0,52</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R$520,00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4046"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TOTAL</w:t>
            </w:r>
          </w:p>
        </w:tc>
        <w:tc>
          <w:tcPr>
            <w:tcW w:w="1302"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250"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134"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300" w:type="dxa"/>
            <w:tcBorders>
              <w:top w:val="single" w:sz="2" w:space="0" w:color="000001"/>
              <w:left w:val="single" w:sz="2" w:space="0" w:color="00000A"/>
              <w:bottom w:val="single" w:sz="2" w:space="0" w:color="000001"/>
              <w:right w:val="single" w:sz="2" w:space="0" w:color="00000A"/>
            </w:tcBorders>
            <w:shd w:val="clear" w:color="auto" w:fill="BFBFBF"/>
            <w:tcMar>
              <w:top w:w="0" w:type="dxa"/>
              <w:left w:w="-2" w:type="dxa"/>
            </w:tcMar>
            <w:vAlign w:val="center"/>
          </w:tcPr>
          <w:p w:rsidR="003374A1" w:rsidRDefault="0015431E">
            <w:pPr>
              <w:pStyle w:val="Contedodatabela"/>
              <w:jc w:val="right"/>
              <w:rPr>
                <w:rFonts w:ascii="Calibri" w:hAnsi="Calibri"/>
                <w:color w:val="000000"/>
                <w:sz w:val="22"/>
              </w:rPr>
            </w:pPr>
            <w:r>
              <w:rPr>
                <w:rFonts w:ascii="Calibri" w:hAnsi="Calibri"/>
                <w:color w:val="000000"/>
                <w:sz w:val="22"/>
              </w:rPr>
              <w:t>R$7.333,32</w:t>
            </w:r>
          </w:p>
        </w:tc>
      </w:tr>
      <w:tr w:rsidR="003374A1">
        <w:tc>
          <w:tcPr>
            <w:tcW w:w="9917" w:type="dxa"/>
            <w:gridSpan w:val="6"/>
            <w:tcBorders>
              <w:top w:val="single" w:sz="2" w:space="0" w:color="000001"/>
              <w:left w:val="single" w:sz="2" w:space="0" w:color="000001"/>
              <w:bottom w:val="single" w:sz="2" w:space="0" w:color="000001"/>
              <w:right w:val="single" w:sz="2" w:space="0" w:color="000001"/>
            </w:tcBorders>
            <w:shd w:val="clear" w:color="auto" w:fill="FFFFFF"/>
            <w:tcMar>
              <w:top w:w="0" w:type="dxa"/>
              <w:left w:w="38" w:type="dxa"/>
            </w:tcMar>
            <w:vAlign w:val="center"/>
          </w:tcPr>
          <w:p w:rsidR="003374A1" w:rsidRDefault="00DC2452">
            <w:pPr>
              <w:pStyle w:val="Contedodatabela"/>
              <w:jc w:val="center"/>
              <w:rPr>
                <w:rFonts w:ascii="Times New Roman" w:hAnsi="Times New Roman"/>
                <w:color w:val="000000"/>
                <w:sz w:val="24"/>
              </w:rPr>
            </w:pPr>
            <w:r w:rsidRPr="00C35BE0">
              <w:rPr>
                <w:rFonts w:ascii="Times New Roman" w:hAnsi="Times New Roman"/>
                <w:color w:val="000000"/>
                <w:sz w:val="24"/>
                <w:highlight w:val="yellow"/>
              </w:rPr>
              <w:t>Grupo 5</w:t>
            </w:r>
            <w:r w:rsidR="0015431E" w:rsidRPr="00C35BE0">
              <w:rPr>
                <w:rFonts w:ascii="Times New Roman" w:hAnsi="Times New Roman"/>
                <w:color w:val="000000"/>
                <w:sz w:val="24"/>
                <w:highlight w:val="yellow"/>
              </w:rPr>
              <w:t xml:space="preserve"> IFFAR Campus Santo Augusto</w:t>
            </w:r>
          </w:p>
        </w:tc>
      </w:tr>
      <w:tr w:rsidR="003374A1">
        <w:tc>
          <w:tcPr>
            <w:tcW w:w="885"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ITEM</w:t>
            </w:r>
          </w:p>
        </w:tc>
        <w:tc>
          <w:tcPr>
            <w:tcW w:w="4046"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DESCRIÇÃO/ESPECIFICAÇÃO</w:t>
            </w:r>
          </w:p>
        </w:tc>
        <w:tc>
          <w:tcPr>
            <w:tcW w:w="1302"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Unidade</w:t>
            </w:r>
          </w:p>
        </w:tc>
        <w:tc>
          <w:tcPr>
            <w:tcW w:w="1250"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 xml:space="preserve">Valor </w:t>
            </w:r>
            <w:proofErr w:type="gramStart"/>
            <w:r>
              <w:rPr>
                <w:rFonts w:ascii="Times New Roman" w:hAnsi="Times New Roman"/>
                <w:b/>
                <w:color w:val="000000"/>
                <w:sz w:val="24"/>
              </w:rPr>
              <w:t>máximo Aceitável</w:t>
            </w:r>
            <w:proofErr w:type="gramEnd"/>
          </w:p>
        </w:tc>
        <w:tc>
          <w:tcPr>
            <w:tcW w:w="1134"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Quantidade estimada anual</w:t>
            </w:r>
          </w:p>
        </w:tc>
        <w:tc>
          <w:tcPr>
            <w:tcW w:w="1300"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rPr>
                <w:rFonts w:ascii="Times New Roman" w:hAnsi="Times New Roman"/>
                <w:b/>
                <w:sz w:val="24"/>
              </w:rPr>
            </w:pPr>
            <w:r>
              <w:rPr>
                <w:rFonts w:ascii="Times New Roman" w:hAnsi="Times New Roman"/>
                <w:b/>
                <w:sz w:val="24"/>
              </w:rPr>
              <w:t>Total Anual</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51</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de assinatura SMP</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R$13,67</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12</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R$164,04</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52</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Mensalidade módulo tarifa zero </w:t>
            </w:r>
            <w:proofErr w:type="spellStart"/>
            <w:r>
              <w:rPr>
                <w:rFonts w:ascii="Times New Roman" w:hAnsi="Times New Roman"/>
                <w:color w:val="000000"/>
                <w:sz w:val="24"/>
              </w:rPr>
              <w:t>intragrupo</w:t>
            </w:r>
            <w:proofErr w:type="spellEnd"/>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R$9,33</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12</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R$111,96</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53</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e na modalidade Local (VC1), assim entendidas as ligações oriundas da Área de Mobilidade em que está compreendida a Estação Móvel para telefones fixos nesta mesma área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R$0,17</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2.000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R$340,00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54</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e na modalidade Local (VC1), assim entendidas as ligações oriundas da Área de Mobilidade em que está compreendida a Estação Móvel para telefones Móveis nesta mesma área utilizando a rede da mesma operadora que originou a chamada.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R$0,19</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2.000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R$380,00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55</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e na modalidade Local (VC1), assim entendidas as ligações oriundas da Área de Mobilidade em que está compreendida a Estação Móvel para telefones Móveis nesta mesma área utilizando a rede de operadora distinta daquela que originou a chamada.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2.000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R$280,00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56</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w:t>
            </w:r>
            <w:r>
              <w:rPr>
                <w:rFonts w:ascii="Times New Roman" w:hAnsi="Times New Roman"/>
                <w:color w:val="000000"/>
                <w:sz w:val="24"/>
              </w:rPr>
              <w:lastRenderedPageBreak/>
              <w:t>OPERADORA ou EXTRA-OPERADORA no Plano Pós-pago na modalidade Longa Distância Nacional (VC2), que abrange as ligações originadas em telefones móveis da Área local para telefones fixos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R$0,25</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1.000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R$250,00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57</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na modalidade Longa Distância Nacional (VC2), que abrange as ligações originadas em telefones móveis da Área local para telefones móveis da mesma operadora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R$0,23</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R$230,00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58</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na modalidade Longa Distância Nacional (VC2), que abrange as ligações originadas em telefones móveis da Área local para telefones móveis de outra operadora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R$0,91</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1.000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R$910,00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59</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na modalidade Longa Distância Nacional (VC3), que abrange as ligações originadas em telefones móveis da Área local para telefones fixos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R$0,34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R$340,00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lastRenderedPageBreak/>
              <w:t>60</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na modalidade Longa Distância Nacional (VC3), que abrange as ligações originadas em telefones móveis da Área local para telefones móveis da mesma operadora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R$0,23</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1.000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R$230,00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61</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na modalidade Longa Distância Nacional (VC3), que abrange as ligações originadas em telefones móveis da Área local para telefones móveis de outra operadora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R$0,52</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R$520,00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4046"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TOTAL</w:t>
            </w:r>
          </w:p>
        </w:tc>
        <w:tc>
          <w:tcPr>
            <w:tcW w:w="1302"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250"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134"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300" w:type="dxa"/>
            <w:tcBorders>
              <w:top w:val="single" w:sz="2" w:space="0" w:color="000001"/>
              <w:left w:val="single" w:sz="2" w:space="0" w:color="00000A"/>
              <w:bottom w:val="single" w:sz="2" w:space="0" w:color="000001"/>
              <w:right w:val="single" w:sz="2" w:space="0" w:color="00000A"/>
            </w:tcBorders>
            <w:shd w:val="clear" w:color="auto" w:fill="BFBFBF"/>
            <w:tcMar>
              <w:top w:w="0" w:type="dxa"/>
              <w:left w:w="-2" w:type="dxa"/>
            </w:tcMar>
            <w:vAlign w:val="center"/>
          </w:tcPr>
          <w:p w:rsidR="003374A1" w:rsidRDefault="0015431E">
            <w:pPr>
              <w:pStyle w:val="Contedodatabela"/>
              <w:jc w:val="right"/>
              <w:rPr>
                <w:rFonts w:ascii="Calibri" w:hAnsi="Calibri"/>
                <w:color w:val="000000"/>
                <w:sz w:val="22"/>
              </w:rPr>
            </w:pPr>
            <w:r>
              <w:rPr>
                <w:rFonts w:ascii="Calibri" w:hAnsi="Calibri"/>
                <w:color w:val="000000"/>
                <w:sz w:val="22"/>
              </w:rPr>
              <w:t>R$3.756,00</w:t>
            </w:r>
          </w:p>
        </w:tc>
      </w:tr>
      <w:tr w:rsidR="003374A1">
        <w:tc>
          <w:tcPr>
            <w:tcW w:w="9917" w:type="dxa"/>
            <w:gridSpan w:val="6"/>
            <w:tcBorders>
              <w:top w:val="single" w:sz="2" w:space="0" w:color="000001"/>
              <w:left w:val="single" w:sz="2" w:space="0" w:color="000001"/>
              <w:bottom w:val="single" w:sz="2" w:space="0" w:color="000001"/>
              <w:right w:val="single" w:sz="2" w:space="0" w:color="000001"/>
            </w:tcBorders>
            <w:shd w:val="clear" w:color="auto" w:fill="FFFFFF"/>
            <w:tcMar>
              <w:top w:w="0" w:type="dxa"/>
              <w:left w:w="38" w:type="dxa"/>
            </w:tcMar>
            <w:vAlign w:val="center"/>
          </w:tcPr>
          <w:p w:rsidR="003374A1" w:rsidRDefault="00DC2452">
            <w:pPr>
              <w:pStyle w:val="Contedodatabela"/>
              <w:jc w:val="center"/>
              <w:rPr>
                <w:rFonts w:ascii="Times New Roman" w:hAnsi="Times New Roman"/>
                <w:color w:val="000000"/>
                <w:sz w:val="24"/>
              </w:rPr>
            </w:pPr>
            <w:r w:rsidRPr="00C35BE0">
              <w:rPr>
                <w:rFonts w:ascii="Times New Roman" w:hAnsi="Times New Roman"/>
                <w:color w:val="000000"/>
                <w:sz w:val="24"/>
                <w:highlight w:val="yellow"/>
              </w:rPr>
              <w:t>Grupo 6 IFFAR Campus São Vi</w:t>
            </w:r>
            <w:r w:rsidR="0015431E" w:rsidRPr="00C35BE0">
              <w:rPr>
                <w:rFonts w:ascii="Times New Roman" w:hAnsi="Times New Roman"/>
                <w:color w:val="000000"/>
                <w:sz w:val="24"/>
                <w:highlight w:val="yellow"/>
              </w:rPr>
              <w:t>cente</w:t>
            </w:r>
            <w:r w:rsidRPr="00C35BE0">
              <w:rPr>
                <w:rFonts w:ascii="Times New Roman" w:hAnsi="Times New Roman"/>
                <w:color w:val="000000"/>
                <w:sz w:val="24"/>
                <w:highlight w:val="yellow"/>
              </w:rPr>
              <w:t xml:space="preserve"> do Sul</w:t>
            </w:r>
          </w:p>
        </w:tc>
      </w:tr>
      <w:tr w:rsidR="003374A1">
        <w:tc>
          <w:tcPr>
            <w:tcW w:w="885"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ITEM</w:t>
            </w:r>
          </w:p>
        </w:tc>
        <w:tc>
          <w:tcPr>
            <w:tcW w:w="4046"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DESCRIÇÃO/ESPECIFICAÇÃO</w:t>
            </w:r>
          </w:p>
        </w:tc>
        <w:tc>
          <w:tcPr>
            <w:tcW w:w="1302"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Unidade</w:t>
            </w:r>
          </w:p>
        </w:tc>
        <w:tc>
          <w:tcPr>
            <w:tcW w:w="1250"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 xml:space="preserve">Valor </w:t>
            </w:r>
            <w:proofErr w:type="gramStart"/>
            <w:r>
              <w:rPr>
                <w:rFonts w:ascii="Times New Roman" w:hAnsi="Times New Roman"/>
                <w:b/>
                <w:color w:val="000000"/>
                <w:sz w:val="24"/>
              </w:rPr>
              <w:t>máximo Aceitável</w:t>
            </w:r>
            <w:proofErr w:type="gramEnd"/>
          </w:p>
        </w:tc>
        <w:tc>
          <w:tcPr>
            <w:tcW w:w="1134"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Quantidade estimada anual</w:t>
            </w:r>
          </w:p>
        </w:tc>
        <w:tc>
          <w:tcPr>
            <w:tcW w:w="1300"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rPr>
                <w:rFonts w:ascii="Times New Roman" w:hAnsi="Times New Roman"/>
                <w:b/>
                <w:sz w:val="24"/>
              </w:rPr>
            </w:pPr>
            <w:r>
              <w:rPr>
                <w:rFonts w:ascii="Times New Roman" w:hAnsi="Times New Roman"/>
                <w:b/>
                <w:sz w:val="24"/>
              </w:rPr>
              <w:t>Total Anual</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62</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de assinatura SMP</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R$13,67</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360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R$4.921,20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63</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Mensalidade módulo tarifa zero </w:t>
            </w:r>
            <w:proofErr w:type="spellStart"/>
            <w:r>
              <w:rPr>
                <w:rFonts w:ascii="Times New Roman" w:hAnsi="Times New Roman"/>
                <w:color w:val="000000"/>
                <w:sz w:val="24"/>
              </w:rPr>
              <w:t>intragrupo</w:t>
            </w:r>
            <w:proofErr w:type="spellEnd"/>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R$9,33</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360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R$3.358,80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64</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Assinatura de Serviços de Dados acesso à Internet 3G/4G (smartphone) com franquia mínima de 500MB, não sendo cobrado o excedente, mas feita a redução da velocidade após consumo da franquia;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R$60,60</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300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R$18.180,00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65</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de envio de mensagem de texto (SMS);</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Unidade</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R$0,20</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10.000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R$2.000,00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66</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Serviço Telefônico Móvel-Fixo INTRA-OPERADORA ou EXTRA-OPERADORA no Plano Pós-pago e na modalidade Local (VC1), assim </w:t>
            </w:r>
            <w:r>
              <w:rPr>
                <w:rFonts w:ascii="Times New Roman" w:hAnsi="Times New Roman"/>
                <w:color w:val="000000"/>
                <w:sz w:val="24"/>
              </w:rPr>
              <w:lastRenderedPageBreak/>
              <w:t>entendidas as ligações oriundas da Área de Mobilidade em que está compreendida a Estação Móvel para telefones fixos nesta mesma área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R$0,17</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10.000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R$1.700,00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67</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e na modalidade Local (VC1), assim entendidas as ligações oriundas da Área de Mobilidade em que está compreendida a Estação Móvel para telefones Móveis nesta mesma área utilizando a rede da mesma operadora que originou a chamada.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R$0,19</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15.000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R$2.850,00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68</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e na modalidade Local (VC1), assim entendidas as ligações oriundas da Área de Mobilidade em que está compreendida a Estação Móvel para telefones Móveis nesta mesma área utilizando a rede de operadora distinta daquela que originou a chamada.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15.000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R$2.100,00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69</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na modalidade Longa Distância Nacional (VC2), que abrange as ligações originadas em telefones móveis da Área local para telefones fixos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R$0,25</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4.000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R$1.000,00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70</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Serviço Telefônico Móvel-Móvel INTRA-OPERADORA no Plano Pós-pago na modalidade Longa Distância Nacional (VC2), que abrange as ligações originadas em telefones móveis da Área local para telefones móveis da mesma operadora com Código Nacional diferente da área Local, porém com 1º algarismo igual ao Código Nacional de </w:t>
            </w:r>
            <w:r>
              <w:rPr>
                <w:rFonts w:ascii="Times New Roman" w:hAnsi="Times New Roman"/>
                <w:color w:val="000000"/>
                <w:sz w:val="24"/>
              </w:rPr>
              <w:lastRenderedPageBreak/>
              <w:t>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R$0,23</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4.000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R$920,00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71</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na modalidade Longa Distância Nacional (VC2), que abrange as ligações originadas em telefones móveis da Área local para telefones móveis de outra operadora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R$0,91</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2.000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R$1.820,00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72</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na modalidade Longa Distância Nacional (VC3), que abrange as ligações originadas em telefones móveis da Área local para telefones fixos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R$0,34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2.400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R$816,00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73</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na modalidade Longa Distância Nacional (VC3), que abrange as ligações originadas em telefones móveis da Área local para telefones móveis da mesma operadora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R$0,23</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3.000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R$690,00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74</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Serviço Telefônico Móvel-Móvel EXTRA-OPERADORA no Plano Pós-pago na modalidade Longa Distância Nacional (VC3), que abrange as ligações originadas em telefones móveis da Área local para telefones móveis de outra operadora com Código Nacional diferente da área Local e cujo 1º </w:t>
            </w:r>
            <w:r>
              <w:rPr>
                <w:rFonts w:ascii="Times New Roman" w:hAnsi="Times New Roman"/>
                <w:color w:val="000000"/>
                <w:sz w:val="24"/>
              </w:rPr>
              <w:lastRenderedPageBreak/>
              <w:t>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R$0,52</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1.500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R$780,00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4046"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TOTAL</w:t>
            </w:r>
          </w:p>
        </w:tc>
        <w:tc>
          <w:tcPr>
            <w:tcW w:w="1302"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250"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134"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300" w:type="dxa"/>
            <w:tcBorders>
              <w:top w:val="single" w:sz="2" w:space="0" w:color="000001"/>
              <w:left w:val="single" w:sz="2" w:space="0" w:color="00000A"/>
              <w:bottom w:val="single" w:sz="2" w:space="0" w:color="000001"/>
              <w:right w:val="single" w:sz="2" w:space="0" w:color="00000A"/>
            </w:tcBorders>
            <w:shd w:val="clear" w:color="auto" w:fill="BFBFBF"/>
            <w:tcMar>
              <w:top w:w="0" w:type="dxa"/>
              <w:left w:w="-2" w:type="dxa"/>
            </w:tcMar>
            <w:vAlign w:val="center"/>
          </w:tcPr>
          <w:p w:rsidR="003374A1" w:rsidRDefault="0015431E">
            <w:pPr>
              <w:pStyle w:val="Contedodatabela"/>
              <w:jc w:val="right"/>
              <w:rPr>
                <w:rFonts w:ascii="Calibri" w:hAnsi="Calibri"/>
                <w:color w:val="000000"/>
                <w:sz w:val="22"/>
              </w:rPr>
            </w:pPr>
            <w:r>
              <w:rPr>
                <w:rFonts w:ascii="Calibri" w:hAnsi="Calibri"/>
                <w:color w:val="000000"/>
                <w:sz w:val="22"/>
              </w:rPr>
              <w:t>R$41.136,00</w:t>
            </w:r>
          </w:p>
        </w:tc>
      </w:tr>
      <w:tr w:rsidR="003374A1">
        <w:tc>
          <w:tcPr>
            <w:tcW w:w="9917" w:type="dxa"/>
            <w:gridSpan w:val="6"/>
            <w:tcBorders>
              <w:top w:val="single" w:sz="2" w:space="0" w:color="000001"/>
              <w:left w:val="single" w:sz="2" w:space="0" w:color="000001"/>
              <w:bottom w:val="single" w:sz="2" w:space="0" w:color="000001"/>
              <w:right w:val="single" w:sz="2" w:space="0" w:color="000001"/>
            </w:tcBorders>
            <w:shd w:val="clear" w:color="auto" w:fill="FFFFFF"/>
            <w:tcMar>
              <w:top w:w="0" w:type="dxa"/>
              <w:left w:w="38" w:type="dxa"/>
            </w:tcMar>
            <w:vAlign w:val="center"/>
          </w:tcPr>
          <w:p w:rsidR="003374A1" w:rsidRDefault="000B5CA3">
            <w:pPr>
              <w:pStyle w:val="Contedodatabela"/>
              <w:jc w:val="center"/>
              <w:rPr>
                <w:rFonts w:ascii="Times New Roman" w:hAnsi="Times New Roman"/>
                <w:color w:val="000000"/>
                <w:sz w:val="24"/>
              </w:rPr>
            </w:pPr>
            <w:bookmarkStart w:id="0" w:name="_GoBack"/>
            <w:bookmarkEnd w:id="0"/>
            <w:r w:rsidRPr="00C35BE0">
              <w:rPr>
                <w:rFonts w:ascii="Times New Roman" w:hAnsi="Times New Roman"/>
                <w:color w:val="000000"/>
                <w:sz w:val="24"/>
                <w:highlight w:val="yellow"/>
              </w:rPr>
              <w:t>Grupo 7</w:t>
            </w:r>
            <w:r w:rsidR="0015431E" w:rsidRPr="00C35BE0">
              <w:rPr>
                <w:rFonts w:ascii="Times New Roman" w:hAnsi="Times New Roman"/>
                <w:color w:val="000000"/>
                <w:sz w:val="24"/>
                <w:highlight w:val="yellow"/>
              </w:rPr>
              <w:t xml:space="preserve"> IFFAR Campus Alegrete</w:t>
            </w:r>
          </w:p>
        </w:tc>
      </w:tr>
      <w:tr w:rsidR="003374A1">
        <w:tc>
          <w:tcPr>
            <w:tcW w:w="885"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ITEM</w:t>
            </w:r>
          </w:p>
        </w:tc>
        <w:tc>
          <w:tcPr>
            <w:tcW w:w="4046"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DESCRIÇÃO/ESPECIFICAÇÃO</w:t>
            </w:r>
          </w:p>
        </w:tc>
        <w:tc>
          <w:tcPr>
            <w:tcW w:w="1302"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Unidade</w:t>
            </w:r>
          </w:p>
        </w:tc>
        <w:tc>
          <w:tcPr>
            <w:tcW w:w="1250"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 xml:space="preserve">Valor </w:t>
            </w:r>
            <w:proofErr w:type="gramStart"/>
            <w:r>
              <w:rPr>
                <w:rFonts w:ascii="Times New Roman" w:hAnsi="Times New Roman"/>
                <w:b/>
                <w:color w:val="000000"/>
                <w:sz w:val="24"/>
              </w:rPr>
              <w:t>máximo Aceitável</w:t>
            </w:r>
            <w:proofErr w:type="gramEnd"/>
          </w:p>
        </w:tc>
        <w:tc>
          <w:tcPr>
            <w:tcW w:w="1134"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Quantidade estimada anual</w:t>
            </w:r>
          </w:p>
        </w:tc>
        <w:tc>
          <w:tcPr>
            <w:tcW w:w="1300"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rPr>
                <w:rFonts w:ascii="Times New Roman" w:hAnsi="Times New Roman"/>
                <w:b/>
                <w:sz w:val="24"/>
              </w:rPr>
            </w:pPr>
            <w:r>
              <w:rPr>
                <w:rFonts w:ascii="Times New Roman" w:hAnsi="Times New Roman"/>
                <w:b/>
                <w:sz w:val="24"/>
              </w:rPr>
              <w:t>Total Anual</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75</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de assinatura SMP</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R$13,67</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180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R$2.460,60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76</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Mensalidade módulo tarifa zero </w:t>
            </w:r>
            <w:proofErr w:type="spellStart"/>
            <w:r>
              <w:rPr>
                <w:rFonts w:ascii="Times New Roman" w:hAnsi="Times New Roman"/>
                <w:color w:val="000000"/>
                <w:sz w:val="24"/>
              </w:rPr>
              <w:t>intragrupo</w:t>
            </w:r>
            <w:proofErr w:type="spellEnd"/>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R$9,33</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180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R$1.679,40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77</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Assinatura de Serviços de Dados acesso à Internet 3G/4G (smartphone) com franquia mínima de 500MB, não sendo cobrado o excedente, mas feita a redução da velocidade após consumo da franquia;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R$60,60</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180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R$10.908,00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78</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de envio de mensagem de texto (SMS);</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Unidade</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R$0,20</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18.000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R$3.600,00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79</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e na modalidade Local (VC1), assim entendidas as ligações oriundas da Área de Mobilidade em que está compreendida a Estação Móvel para telefones fixos nesta mesma área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R$0,17</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9.000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R$1.530,00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80</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e na modalidade Local (VC1), assim entendidas as ligações oriundas da Área de Mobilidade em que está compreendida a Estação Móvel para telefones Móveis nesta mesma área utilizando a rede da mesma operadora que originou a chamada.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R$0,19</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10.800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R$2.052,00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81</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Serviço Telefônico Móvel-Móvel EXTRA-OPERADORA no Plano Pós-pago e na modalidade Local (VC1), assim entendidas as ligações oriundas da Área de Mobilidade em que está </w:t>
            </w:r>
            <w:r>
              <w:rPr>
                <w:rFonts w:ascii="Times New Roman" w:hAnsi="Times New Roman"/>
                <w:color w:val="000000"/>
                <w:sz w:val="24"/>
              </w:rPr>
              <w:lastRenderedPageBreak/>
              <w:t>compreendida a Estação Móvel para telefones Móveis nesta mesma área utilizando a rede de operadora distinta daquela que originou a chamada.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10.800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R$1.512,00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82</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na modalidade Longa Distância Nacional (VC2), que abrange as ligações originadas em telefones móveis da Área local para telefones fixos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R$0,25</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3.600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R$900,00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83</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na modalidade Longa Distância Nacional (VC2), que abrange as ligações originadas em telefones móveis da Área local para telefones móveis da mesma operadora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R$0,23</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5.400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R$1.242,00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84</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na modalidade Longa Distância Nacional (VC2), que abrange as ligações originadas em telefones móveis da Área local para telefones móveis de outra operadora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R$0,91</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7.800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R$7.098,00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85</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Serviço Telefônico Móvel-Fixo INTRA-OPERADORA ou EXTRA-OPERADORA no Plano Pós-pago na modalidade Longa Distância Nacional (VC3), que abrange as ligações originadas em telefones móveis da Área </w:t>
            </w:r>
            <w:r>
              <w:rPr>
                <w:rFonts w:ascii="Times New Roman" w:hAnsi="Times New Roman"/>
                <w:color w:val="000000"/>
                <w:sz w:val="24"/>
              </w:rPr>
              <w:lastRenderedPageBreak/>
              <w:t>local para telefones fixos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R$0,34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300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R$102,00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86</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na modalidade Longa Distância Nacional (VC3), que abrange as ligações originadas em telefones móveis da Área local para telefones móveis da mesma operadora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R$0,23</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450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R$103,50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87</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na modalidade Longa Distância Nacional (VC3), que abrange as ligações originadas em telefones móveis da Área local para telefones móveis de outra operadora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R$0,52</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2.700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R$1.404,00</w:t>
            </w:r>
          </w:p>
        </w:tc>
      </w:tr>
      <w:tr w:rsidR="003374A1">
        <w:tc>
          <w:tcPr>
            <w:tcW w:w="885" w:type="dxa"/>
            <w:tcBorders>
              <w:top w:val="single" w:sz="2" w:space="0" w:color="00000A"/>
              <w:left w:val="single" w:sz="2" w:space="0" w:color="000001"/>
              <w:bottom w:val="single" w:sz="2" w:space="0" w:color="00000A"/>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4046" w:type="dxa"/>
            <w:tcBorders>
              <w:top w:val="single" w:sz="2" w:space="0" w:color="00000A"/>
              <w:left w:val="single" w:sz="2" w:space="0" w:color="000001"/>
              <w:bottom w:val="single" w:sz="2" w:space="0" w:color="00000A"/>
              <w:right w:val="single" w:sz="2" w:space="0" w:color="000001"/>
            </w:tcBorders>
            <w:shd w:val="clear" w:color="auto" w:fill="BFBFB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TOTAL</w:t>
            </w:r>
          </w:p>
        </w:tc>
        <w:tc>
          <w:tcPr>
            <w:tcW w:w="1302" w:type="dxa"/>
            <w:tcBorders>
              <w:top w:val="single" w:sz="2" w:space="0" w:color="00000A"/>
              <w:left w:val="single" w:sz="2" w:space="0" w:color="000001"/>
              <w:bottom w:val="single" w:sz="2" w:space="0" w:color="00000A"/>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250" w:type="dxa"/>
            <w:tcBorders>
              <w:top w:val="single" w:sz="2" w:space="0" w:color="00000A"/>
              <w:left w:val="single" w:sz="2" w:space="0" w:color="000001"/>
              <w:bottom w:val="single" w:sz="2" w:space="0" w:color="00000A"/>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134" w:type="dxa"/>
            <w:tcBorders>
              <w:top w:val="single" w:sz="2" w:space="0" w:color="00000A"/>
              <w:left w:val="single" w:sz="2" w:space="0" w:color="000001"/>
              <w:bottom w:val="single" w:sz="2" w:space="0" w:color="00000A"/>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300" w:type="dxa"/>
            <w:tcBorders>
              <w:top w:val="single" w:sz="2" w:space="0" w:color="00000A"/>
              <w:left w:val="single" w:sz="2" w:space="0" w:color="00000A"/>
              <w:bottom w:val="single" w:sz="2" w:space="0" w:color="00000A"/>
              <w:right w:val="single" w:sz="2" w:space="0" w:color="00000A"/>
            </w:tcBorders>
            <w:shd w:val="clear" w:color="auto" w:fill="BFBFBF"/>
            <w:tcMar>
              <w:top w:w="0" w:type="dxa"/>
              <w:left w:w="-2" w:type="dxa"/>
            </w:tcMar>
            <w:vAlign w:val="center"/>
          </w:tcPr>
          <w:p w:rsidR="003374A1" w:rsidRDefault="0015431E">
            <w:pPr>
              <w:pStyle w:val="Contedodatabela"/>
              <w:jc w:val="right"/>
              <w:rPr>
                <w:rFonts w:ascii="Calibri" w:hAnsi="Calibri"/>
                <w:color w:val="000000"/>
                <w:sz w:val="22"/>
              </w:rPr>
            </w:pPr>
            <w:r>
              <w:rPr>
                <w:rFonts w:ascii="Calibri" w:hAnsi="Calibri"/>
                <w:color w:val="000000"/>
                <w:sz w:val="22"/>
              </w:rPr>
              <w:t>R$34.591,50</w:t>
            </w:r>
          </w:p>
        </w:tc>
      </w:tr>
    </w:tbl>
    <w:p w:rsidR="003374A1" w:rsidRDefault="0015431E">
      <w:pPr>
        <w:numPr>
          <w:ilvl w:val="1"/>
          <w:numId w:val="1"/>
        </w:numPr>
        <w:spacing w:before="120" w:after="120" w:line="276" w:lineRule="auto"/>
        <w:ind w:left="425" w:firstLine="0"/>
        <w:jc w:val="both"/>
      </w:pPr>
      <w:r>
        <w:rPr>
          <w:rFonts w:ascii="Times New Roman" w:hAnsi="Times New Roman" w:cs="Times New Roman"/>
          <w:color w:val="000000" w:themeColor="text1"/>
          <w:sz w:val="24"/>
        </w:rPr>
        <w:t>Informações sobre órgão gerenciador e Participantes:</w:t>
      </w:r>
    </w:p>
    <w:p w:rsidR="003374A1" w:rsidRDefault="0015431E">
      <w:pPr>
        <w:spacing w:before="120" w:after="120" w:line="276" w:lineRule="auto"/>
        <w:ind w:left="425"/>
        <w:jc w:val="both"/>
      </w:pPr>
      <w:r>
        <w:rPr>
          <w:rFonts w:ascii="Times New Roman" w:hAnsi="Times New Roman" w:cs="Times New Roman"/>
          <w:sz w:val="24"/>
        </w:rPr>
        <w:t>Órgão Gerenciador: Instituto Federal Farroupilha Campus Panambi, Endereço: Rua Erechim 860 - Bairro Planalto –Panambi –RS CEP: 98.280-000 Telefone: (55) 3376 8806.</w:t>
      </w:r>
      <w:r>
        <w:rPr>
          <w:rFonts w:ascii="Times New Roman" w:hAnsi="Times New Roman" w:cs="Times New Roman"/>
          <w:b/>
          <w:sz w:val="24"/>
        </w:rPr>
        <w:t xml:space="preserve"> Valor da contratação R$ 11.865,08.</w:t>
      </w:r>
    </w:p>
    <w:p w:rsidR="003374A1" w:rsidRDefault="0015431E">
      <w:pPr>
        <w:spacing w:before="120" w:after="120" w:line="276" w:lineRule="auto"/>
        <w:ind w:left="425"/>
        <w:jc w:val="both"/>
      </w:pPr>
      <w:r>
        <w:rPr>
          <w:rFonts w:ascii="Times New Roman" w:hAnsi="Times New Roman" w:cs="Times New Roman"/>
          <w:sz w:val="24"/>
        </w:rPr>
        <w:t xml:space="preserve">Órgão Participante: Instituto Federal Farroupilha Reitoria – Santa Maria/RS, Endereço: Avenida Evaldo </w:t>
      </w:r>
      <w:proofErr w:type="spellStart"/>
      <w:r>
        <w:rPr>
          <w:rFonts w:ascii="Times New Roman" w:hAnsi="Times New Roman" w:cs="Times New Roman"/>
          <w:sz w:val="24"/>
        </w:rPr>
        <w:t>Behr</w:t>
      </w:r>
      <w:proofErr w:type="spellEnd"/>
      <w:r>
        <w:rPr>
          <w:rFonts w:ascii="Times New Roman" w:hAnsi="Times New Roman" w:cs="Times New Roman"/>
          <w:sz w:val="24"/>
        </w:rPr>
        <w:t xml:space="preserve">, nº 545, Loteamento Novo Horizonte, Bairro </w:t>
      </w:r>
      <w:proofErr w:type="spellStart"/>
      <w:r>
        <w:rPr>
          <w:rFonts w:ascii="Times New Roman" w:hAnsi="Times New Roman" w:cs="Times New Roman"/>
          <w:sz w:val="24"/>
        </w:rPr>
        <w:t>Camobi</w:t>
      </w:r>
      <w:proofErr w:type="spellEnd"/>
      <w:r>
        <w:rPr>
          <w:rFonts w:ascii="Times New Roman" w:hAnsi="Times New Roman" w:cs="Times New Roman"/>
          <w:sz w:val="24"/>
        </w:rPr>
        <w:t xml:space="preserve">, CEP: 97.110-801 ou Rua Esmeralda, 430, Bairro </w:t>
      </w:r>
      <w:proofErr w:type="spellStart"/>
      <w:r>
        <w:rPr>
          <w:rFonts w:ascii="Times New Roman" w:hAnsi="Times New Roman" w:cs="Times New Roman"/>
          <w:sz w:val="24"/>
        </w:rPr>
        <w:t>Camobi</w:t>
      </w:r>
      <w:proofErr w:type="spellEnd"/>
      <w:r>
        <w:rPr>
          <w:rFonts w:ascii="Times New Roman" w:hAnsi="Times New Roman" w:cs="Times New Roman"/>
          <w:sz w:val="24"/>
        </w:rPr>
        <w:t>, CEP: 97.110-010. Telefone: (55) 3226-6645 ou (55) 3218-9800.</w:t>
      </w:r>
      <w:r>
        <w:rPr>
          <w:rFonts w:ascii="Times New Roman" w:hAnsi="Times New Roman" w:cs="Times New Roman"/>
          <w:b/>
          <w:sz w:val="24"/>
        </w:rPr>
        <w:t xml:space="preserve"> Valor da contratação R$ 125.856,00.</w:t>
      </w:r>
    </w:p>
    <w:p w:rsidR="003374A1" w:rsidRDefault="0015431E">
      <w:pPr>
        <w:spacing w:before="120" w:after="120" w:line="276" w:lineRule="auto"/>
        <w:ind w:left="425"/>
        <w:jc w:val="both"/>
      </w:pPr>
      <w:r>
        <w:rPr>
          <w:rFonts w:ascii="Times New Roman" w:hAnsi="Times New Roman" w:cs="Times New Roman"/>
          <w:color w:val="000000"/>
          <w:sz w:val="24"/>
        </w:rPr>
        <w:t xml:space="preserve">Órgão Participante: Instituto Federal Farroupilha Campus Santo Ângelo, Endereço: </w:t>
      </w:r>
      <w:r>
        <w:rPr>
          <w:rFonts w:ascii="Times New Roman" w:hAnsi="Times New Roman" w:cs="Times New Roman"/>
          <w:color w:val="000000"/>
          <w:sz w:val="24"/>
          <w:shd w:val="clear" w:color="auto" w:fill="FFFFFF"/>
        </w:rPr>
        <w:t xml:space="preserve">RS 218 - Km 5 - </w:t>
      </w:r>
      <w:proofErr w:type="spellStart"/>
      <w:r>
        <w:rPr>
          <w:rFonts w:ascii="Times New Roman" w:hAnsi="Times New Roman" w:cs="Times New Roman"/>
          <w:color w:val="000000"/>
          <w:sz w:val="24"/>
          <w:shd w:val="clear" w:color="auto" w:fill="FFFFFF"/>
        </w:rPr>
        <w:t>Indúbras</w:t>
      </w:r>
      <w:proofErr w:type="spellEnd"/>
      <w:r>
        <w:rPr>
          <w:rFonts w:ascii="Times New Roman" w:hAnsi="Times New Roman" w:cs="Times New Roman"/>
          <w:color w:val="000000"/>
          <w:sz w:val="24"/>
          <w:shd w:val="clear" w:color="auto" w:fill="FFFFFF"/>
        </w:rPr>
        <w:t xml:space="preserve"> - CEP 98806-700 – Santo Ângelo/</w:t>
      </w:r>
      <w:proofErr w:type="gramStart"/>
      <w:r>
        <w:rPr>
          <w:rFonts w:ascii="Times New Roman" w:hAnsi="Times New Roman" w:cs="Times New Roman"/>
          <w:color w:val="000000"/>
          <w:sz w:val="24"/>
          <w:shd w:val="clear" w:color="auto" w:fill="FFFFFF"/>
        </w:rPr>
        <w:t>RS  Telefone</w:t>
      </w:r>
      <w:proofErr w:type="gramEnd"/>
      <w:r>
        <w:rPr>
          <w:rFonts w:ascii="Times New Roman" w:hAnsi="Times New Roman" w:cs="Times New Roman"/>
          <w:color w:val="000000"/>
          <w:sz w:val="24"/>
          <w:shd w:val="clear" w:color="auto" w:fill="FFFFFF"/>
        </w:rPr>
        <w:t xml:space="preserve">: (55) 3931-3900 / (55) 9131-3236.  </w:t>
      </w:r>
      <w:r>
        <w:rPr>
          <w:rFonts w:ascii="Times New Roman" w:hAnsi="Times New Roman" w:cs="Times New Roman"/>
          <w:b/>
          <w:color w:val="000000"/>
          <w:sz w:val="24"/>
          <w:shd w:val="clear" w:color="auto" w:fill="FFFFFF"/>
        </w:rPr>
        <w:t xml:space="preserve"> Valor da contratação R$ 4.111,20.</w:t>
      </w:r>
    </w:p>
    <w:p w:rsidR="003374A1" w:rsidRDefault="0015431E">
      <w:pPr>
        <w:spacing w:before="120" w:after="120" w:line="276" w:lineRule="auto"/>
        <w:ind w:left="425"/>
        <w:jc w:val="both"/>
      </w:pPr>
      <w:r>
        <w:rPr>
          <w:rFonts w:ascii="Times New Roman" w:hAnsi="Times New Roman" w:cs="Times New Roman"/>
          <w:sz w:val="24"/>
        </w:rPr>
        <w:lastRenderedPageBreak/>
        <w:t>Órgão Participante: Instituto Federal Farroupilha Campus Frederico Westphalen, Endereço: Linha 7 de setembro – BR 386 – Km 40, Frederico Westphalen/RS CEP: 98.400-000 Telefone: (55) 3744 8981.</w:t>
      </w:r>
      <w:r>
        <w:rPr>
          <w:rFonts w:ascii="Times New Roman" w:hAnsi="Times New Roman" w:cs="Times New Roman"/>
          <w:b/>
          <w:sz w:val="24"/>
        </w:rPr>
        <w:t xml:space="preserve"> Valor da contratação R$ 7.333,32.</w:t>
      </w:r>
    </w:p>
    <w:p w:rsidR="003374A1" w:rsidRDefault="0015431E">
      <w:pPr>
        <w:spacing w:before="120" w:after="120" w:line="276" w:lineRule="auto"/>
        <w:ind w:left="425"/>
        <w:jc w:val="both"/>
      </w:pPr>
      <w:r>
        <w:rPr>
          <w:rFonts w:ascii="Times New Roman" w:hAnsi="Times New Roman" w:cs="Times New Roman"/>
          <w:color w:val="000000"/>
          <w:sz w:val="24"/>
        </w:rPr>
        <w:t xml:space="preserve">Órgão Participante: Instituto Federal Farroupilha Campus Santo Augusto, Endereço: Rua Flavio João </w:t>
      </w:r>
      <w:proofErr w:type="spellStart"/>
      <w:r>
        <w:rPr>
          <w:rFonts w:ascii="Times New Roman" w:hAnsi="Times New Roman" w:cs="Times New Roman"/>
          <w:color w:val="000000"/>
          <w:sz w:val="24"/>
        </w:rPr>
        <w:t>Andolhe</w:t>
      </w:r>
      <w:proofErr w:type="spellEnd"/>
      <w:r>
        <w:rPr>
          <w:rFonts w:ascii="Times New Roman" w:hAnsi="Times New Roman" w:cs="Times New Roman"/>
          <w:color w:val="000000"/>
          <w:sz w:val="24"/>
        </w:rPr>
        <w:t xml:space="preserve">, 1100 - Bairro Floresta –Santo Augusto/RS CEP: 98.590-000 Telefone: (55) 3781 3555. </w:t>
      </w:r>
      <w:r>
        <w:rPr>
          <w:rFonts w:ascii="Times New Roman" w:hAnsi="Times New Roman" w:cs="Times New Roman"/>
          <w:b/>
          <w:bCs/>
          <w:color w:val="000000"/>
          <w:sz w:val="24"/>
        </w:rPr>
        <w:t xml:space="preserve">Valor </w:t>
      </w:r>
      <w:r>
        <w:rPr>
          <w:rFonts w:ascii="Times New Roman" w:hAnsi="Times New Roman" w:cs="Times New Roman"/>
          <w:b/>
          <w:color w:val="000000"/>
          <w:sz w:val="24"/>
        </w:rPr>
        <w:t>da contratação R$ 3.756,00.</w:t>
      </w:r>
    </w:p>
    <w:p w:rsidR="003374A1" w:rsidRDefault="0015431E">
      <w:pPr>
        <w:spacing w:before="120" w:after="120" w:line="276" w:lineRule="auto"/>
        <w:ind w:left="425"/>
        <w:jc w:val="both"/>
      </w:pPr>
      <w:r>
        <w:rPr>
          <w:rFonts w:ascii="Times New Roman" w:hAnsi="Times New Roman" w:cs="Times New Roman"/>
          <w:sz w:val="24"/>
        </w:rPr>
        <w:t xml:space="preserve">Órgão Participante: Instituto Federal Farroupilha Campus São Vicente do Sul, Endereço: Rua 20 de setembro, s/n - Bairro Campus –São Vicente do Sul/RS CEP: 97.420-000 Telefone: (55) 3257 4116.   </w:t>
      </w:r>
      <w:r>
        <w:rPr>
          <w:rFonts w:ascii="Times New Roman" w:hAnsi="Times New Roman" w:cs="Times New Roman"/>
          <w:b/>
          <w:sz w:val="24"/>
        </w:rPr>
        <w:t>Valor da contratação R$ 41.136,00.</w:t>
      </w:r>
    </w:p>
    <w:p w:rsidR="003374A1" w:rsidRDefault="0015431E">
      <w:pPr>
        <w:spacing w:before="120" w:after="120" w:line="276" w:lineRule="auto"/>
        <w:ind w:left="425"/>
        <w:jc w:val="both"/>
      </w:pPr>
      <w:r>
        <w:rPr>
          <w:rFonts w:ascii="Times New Roman" w:hAnsi="Times New Roman" w:cs="Times New Roman"/>
          <w:sz w:val="24"/>
        </w:rPr>
        <w:t>Órgão Participante: Instituto Federal Farroupilha Campus Alegrete, Endereço: Rodovia RS-377, s/n - Passo Novo, Alegrete - RS, 97555-000 Telefone: (55) 3421-9600</w:t>
      </w:r>
      <w:r>
        <w:rPr>
          <w:rFonts w:ascii="Times New Roman" w:hAnsi="Times New Roman" w:cs="Times New Roman"/>
          <w:b/>
          <w:sz w:val="24"/>
        </w:rPr>
        <w:t>.   Valor da contratação R$ 34.591,50.</w:t>
      </w:r>
    </w:p>
    <w:p w:rsidR="003374A1" w:rsidRDefault="0015431E">
      <w:pPr>
        <w:pStyle w:val="Nivel1"/>
        <w:numPr>
          <w:ilvl w:val="0"/>
          <w:numId w:val="1"/>
        </w:numPr>
      </w:pPr>
      <w:r>
        <w:rPr>
          <w:rFonts w:ascii="Times New Roman" w:hAnsi="Times New Roman" w:cs="Times New Roman"/>
          <w:sz w:val="24"/>
          <w:szCs w:val="24"/>
        </w:rPr>
        <w:lastRenderedPageBreak/>
        <w:t>JUSTIFICATIVA E OBJETIVO DA CONTRATAÇÃO</w:t>
      </w:r>
    </w:p>
    <w:p w:rsidR="003374A1" w:rsidRDefault="0015431E">
      <w:pPr>
        <w:pStyle w:val="Nivel1"/>
        <w:numPr>
          <w:ilvl w:val="1"/>
          <w:numId w:val="1"/>
        </w:numPr>
        <w:spacing w:before="120"/>
        <w:ind w:left="425" w:firstLine="0"/>
        <w:rPr>
          <w:rFonts w:ascii="Times New Roman" w:hAnsi="Times New Roman" w:cs="Times New Roman"/>
          <w:b w:val="0"/>
          <w:sz w:val="24"/>
          <w:szCs w:val="24"/>
        </w:rPr>
      </w:pPr>
      <w:r>
        <w:rPr>
          <w:rFonts w:ascii="Times New Roman" w:hAnsi="Times New Roman" w:cs="Times New Roman"/>
          <w:b w:val="0"/>
          <w:sz w:val="24"/>
          <w:szCs w:val="24"/>
        </w:rPr>
        <w:t>Justifica-se a necessidade da contratação pela constante de comunicação dos servidores que não se encontram na sede do Campus com ligações para móvel e fixo a fim de viabilizar a execução dos trabalhos.</w:t>
      </w:r>
    </w:p>
    <w:p w:rsidR="003374A1" w:rsidRDefault="0015431E">
      <w:pPr>
        <w:pStyle w:val="Nivel1"/>
        <w:numPr>
          <w:ilvl w:val="1"/>
          <w:numId w:val="1"/>
        </w:numPr>
        <w:spacing w:before="120"/>
        <w:ind w:left="425" w:firstLine="0"/>
        <w:rPr>
          <w:rFonts w:ascii="Times New Roman" w:hAnsi="Times New Roman" w:cs="Times New Roman"/>
          <w:b w:val="0"/>
          <w:sz w:val="24"/>
          <w:szCs w:val="24"/>
        </w:rPr>
      </w:pPr>
      <w:r>
        <w:rPr>
          <w:rFonts w:ascii="Times New Roman" w:hAnsi="Times New Roman" w:cs="Times New Roman"/>
          <w:b w:val="0"/>
          <w:sz w:val="24"/>
          <w:szCs w:val="24"/>
        </w:rPr>
        <w:t>A rapidez na comunicação, propiciada pelas atuais tecnologias de telefonia móvel, exigem que gestores públicos lancem mão de tais recursos com o objetivo de imprimirem uma maior velocidade na tomada de decisão. Visto isto, o acesso à internet móvel e uso da telefonia móvel apresenta-se como instrumento indispensável em qualquer processo dinâmico que requer deliberações em tempo real.</w:t>
      </w:r>
    </w:p>
    <w:p w:rsidR="003374A1" w:rsidRDefault="0015431E">
      <w:pPr>
        <w:pStyle w:val="Nivel1"/>
        <w:numPr>
          <w:ilvl w:val="1"/>
          <w:numId w:val="1"/>
        </w:numPr>
        <w:spacing w:before="120"/>
        <w:ind w:left="425" w:firstLine="0"/>
        <w:rPr>
          <w:rFonts w:ascii="Times New Roman" w:hAnsi="Times New Roman" w:cs="Times New Roman"/>
          <w:sz w:val="24"/>
          <w:szCs w:val="24"/>
        </w:rPr>
      </w:pPr>
      <w:r>
        <w:rPr>
          <w:rFonts w:ascii="Times New Roman" w:hAnsi="Times New Roman" w:cs="Times New Roman"/>
          <w:b w:val="0"/>
          <w:sz w:val="24"/>
          <w:szCs w:val="24"/>
        </w:rPr>
        <w:t>Diante da natureza de suas funções muitos servidores passam parte de seu tempo em ambientes externos à estrutura de cada campi, em cursos, reuniões e desta forma resta evidenciada a necessidade da referida contratação, com o objetivo de oferecer mobilidade, consequentemente maior eficiência com menor custo.</w:t>
      </w:r>
    </w:p>
    <w:p w:rsidR="003374A1" w:rsidRDefault="0015431E">
      <w:pPr>
        <w:pStyle w:val="Nivel1"/>
        <w:numPr>
          <w:ilvl w:val="1"/>
          <w:numId w:val="1"/>
        </w:numPr>
        <w:spacing w:before="120"/>
        <w:ind w:left="425" w:firstLine="0"/>
        <w:rPr>
          <w:rFonts w:ascii="Times New Roman" w:hAnsi="Times New Roman" w:cs="Times New Roman"/>
          <w:b w:val="0"/>
          <w:sz w:val="24"/>
          <w:szCs w:val="24"/>
        </w:rPr>
      </w:pPr>
      <w:r>
        <w:rPr>
          <w:rFonts w:ascii="Times New Roman" w:hAnsi="Times New Roman" w:cs="Times New Roman"/>
          <w:b w:val="0"/>
          <w:sz w:val="24"/>
          <w:szCs w:val="24"/>
        </w:rPr>
        <w:t>Pretende-se, por meio desta contratação, garantir a continuidade dos serviços de comunicação de voz e dados via rede móvel do Instituto Federal Farroupilha Campus Panambi, a fim de evitar transtornos pela falta de tais serviços, haja vista que a partir de novembro de 2017 encerrar-se-á a vigência do atual contrato.</w:t>
      </w:r>
    </w:p>
    <w:p w:rsidR="003374A1" w:rsidRDefault="0015431E">
      <w:pPr>
        <w:pStyle w:val="Nivel1"/>
        <w:numPr>
          <w:ilvl w:val="1"/>
          <w:numId w:val="1"/>
        </w:numPr>
        <w:spacing w:before="120"/>
        <w:ind w:left="425" w:firstLine="0"/>
        <w:rPr>
          <w:rFonts w:ascii="Times New Roman" w:hAnsi="Times New Roman" w:cs="Times New Roman"/>
          <w:b w:val="0"/>
          <w:sz w:val="24"/>
          <w:szCs w:val="24"/>
        </w:rPr>
      </w:pPr>
      <w:r>
        <w:rPr>
          <w:rFonts w:ascii="Times New Roman" w:hAnsi="Times New Roman" w:cs="Times New Roman"/>
          <w:b w:val="0"/>
          <w:sz w:val="24"/>
          <w:szCs w:val="24"/>
        </w:rPr>
        <w:t xml:space="preserve">A adoção de </w:t>
      </w:r>
      <w:r>
        <w:rPr>
          <w:rFonts w:ascii="Times New Roman" w:hAnsi="Times New Roman" w:cs="Times New Roman"/>
          <w:b w:val="0"/>
          <w:i/>
          <w:iCs/>
          <w:sz w:val="24"/>
          <w:szCs w:val="24"/>
        </w:rPr>
        <w:t xml:space="preserve">smartphones </w:t>
      </w:r>
      <w:r>
        <w:rPr>
          <w:rFonts w:ascii="Times New Roman" w:hAnsi="Times New Roman" w:cs="Times New Roman"/>
          <w:b w:val="0"/>
          <w:sz w:val="24"/>
          <w:szCs w:val="24"/>
        </w:rPr>
        <w:t>tem como objetivo o atendimento à crescente demanda por serviços corporativos disponibilizados nos sítios institucionais e também de outros órgãos, tais como: correio eletrônico institucional (e-mail), serviço de mensagem instantânea, nuvem de dados corporativa, dentre outros.</w:t>
      </w:r>
    </w:p>
    <w:p w:rsidR="003374A1" w:rsidRDefault="0015431E">
      <w:pPr>
        <w:pStyle w:val="Nivel1"/>
        <w:numPr>
          <w:ilvl w:val="1"/>
          <w:numId w:val="1"/>
        </w:numPr>
        <w:spacing w:before="120"/>
        <w:ind w:left="426" w:firstLine="0"/>
        <w:rPr>
          <w:rFonts w:ascii="Times New Roman" w:hAnsi="Times New Roman" w:cs="Times New Roman"/>
          <w:b w:val="0"/>
          <w:sz w:val="24"/>
          <w:szCs w:val="24"/>
        </w:rPr>
      </w:pPr>
      <w:r>
        <w:rPr>
          <w:rFonts w:ascii="Times New Roman" w:hAnsi="Times New Roman" w:cs="Times New Roman"/>
          <w:b w:val="0"/>
          <w:sz w:val="24"/>
          <w:szCs w:val="24"/>
        </w:rPr>
        <w:t>O serviço de telefonia móvel, de abrangência regional e nacional, a ser prestada para o Instituto Federal Farroupilha é indispensável para manter uma eficiente comunicação e o bom funcionamento das atividades desenvolvidas. Possui a característica de serviço continuado essencial, pois se constitui em uma necessidade permanente da Administração Pública, não podendo ser paralisado, sob pena de prejuízo à comunicação/tráfego de dados móveis e ao desenvolvimento das atividades-fim do Órgão Público. O caráter continuado também se manifesta pelo fato de que o serviço de telefonia móvel não é passível de divisão ou segmentação ao longo do tempo, e sim posto à disposição de forma permanente aos usuários.</w:t>
      </w:r>
    </w:p>
    <w:p w:rsidR="003374A1" w:rsidRDefault="0015431E">
      <w:pPr>
        <w:pStyle w:val="Nivel1"/>
        <w:numPr>
          <w:ilvl w:val="1"/>
          <w:numId w:val="1"/>
        </w:numPr>
        <w:spacing w:before="120"/>
        <w:ind w:left="425" w:firstLine="0"/>
        <w:rPr>
          <w:rFonts w:ascii="Times New Roman" w:hAnsi="Times New Roman" w:cs="Times New Roman"/>
          <w:b w:val="0"/>
          <w:sz w:val="24"/>
          <w:szCs w:val="24"/>
        </w:rPr>
      </w:pPr>
      <w:r>
        <w:rPr>
          <w:rFonts w:ascii="Times New Roman" w:hAnsi="Times New Roman" w:cs="Times New Roman"/>
          <w:b w:val="0"/>
          <w:sz w:val="24"/>
          <w:szCs w:val="24"/>
        </w:rPr>
        <w:lastRenderedPageBreak/>
        <w:t>O agrupamento dos itens em grupo levou em consideração questões técnicas, uma vez que não podem ser separados e oferecidos por operadoras diferentes, bem como considerando o ganho de economia em escala, sem prejuízo a ampla competitividade, uma vez que existem no mercado várias empresas com capacidade de fornecer os serviços na forma em que estão agrupados nesta especificação, em conformidade com o art. 8º, caput e §2º do Decreto n.º 7.892/2013.</w:t>
      </w:r>
    </w:p>
    <w:p w:rsidR="003374A1" w:rsidRDefault="0015431E">
      <w:pPr>
        <w:pStyle w:val="Nivel1"/>
        <w:numPr>
          <w:ilvl w:val="1"/>
          <w:numId w:val="1"/>
        </w:numPr>
        <w:spacing w:before="120"/>
        <w:ind w:left="425" w:firstLine="0"/>
        <w:rPr>
          <w:rFonts w:ascii="Times New Roman" w:hAnsi="Times New Roman" w:cs="Times New Roman"/>
          <w:b w:val="0"/>
          <w:sz w:val="24"/>
          <w:szCs w:val="24"/>
        </w:rPr>
      </w:pPr>
      <w:r>
        <w:rPr>
          <w:rFonts w:ascii="Times New Roman" w:hAnsi="Times New Roman" w:cs="Times New Roman"/>
          <w:b w:val="0"/>
          <w:sz w:val="24"/>
          <w:szCs w:val="24"/>
        </w:rPr>
        <w:t>Todos os itens do lote guardam correlação entre si, pois são necessários para a implantação do Serviço de Telefonia Móvel Pessoal.</w:t>
      </w:r>
    </w:p>
    <w:p w:rsidR="003374A1" w:rsidRDefault="0015431E">
      <w:pPr>
        <w:pStyle w:val="Nivel1"/>
        <w:numPr>
          <w:ilvl w:val="0"/>
          <w:numId w:val="1"/>
        </w:numPr>
        <w:rPr>
          <w:rFonts w:ascii="Times New Roman" w:hAnsi="Times New Roman" w:cs="Times New Roman"/>
          <w:sz w:val="24"/>
          <w:szCs w:val="24"/>
        </w:rPr>
      </w:pPr>
      <w:r>
        <w:rPr>
          <w:rFonts w:ascii="Times New Roman" w:hAnsi="Times New Roman" w:cs="Times New Roman"/>
          <w:sz w:val="24"/>
          <w:szCs w:val="24"/>
        </w:rPr>
        <w:t>DA CLASSIFICAÇÃO DOS SERVIÇOS</w:t>
      </w:r>
    </w:p>
    <w:p w:rsidR="003374A1" w:rsidRDefault="0015431E">
      <w:pPr>
        <w:pStyle w:val="Nivel1"/>
        <w:numPr>
          <w:ilvl w:val="1"/>
          <w:numId w:val="1"/>
        </w:numPr>
        <w:spacing w:before="120"/>
        <w:ind w:left="425" w:firstLine="0"/>
        <w:rPr>
          <w:rFonts w:ascii="Times New Roman" w:hAnsi="Times New Roman" w:cs="Times New Roman"/>
          <w:b w:val="0"/>
          <w:sz w:val="24"/>
          <w:szCs w:val="24"/>
        </w:rPr>
      </w:pPr>
      <w:r>
        <w:rPr>
          <w:rFonts w:ascii="Times New Roman" w:hAnsi="Times New Roman" w:cs="Times New Roman"/>
          <w:b w:val="0"/>
          <w:sz w:val="24"/>
          <w:szCs w:val="24"/>
        </w:rPr>
        <w:t>Os objetos a serem contratados enquadram-se na categoria de bens comuns, nos termos do parágrafo único, do art. 1°, da Lei 10.520, de 2002, e art. 1° do Decreto nº 5.450/05, por possuir padrões de desempenho e características gerais e específicas, usualmente encontradas no mercado, podendo, portanto, serem licitados por meio da modalidade Pregão.</w:t>
      </w:r>
    </w:p>
    <w:p w:rsidR="003374A1" w:rsidRDefault="0015431E">
      <w:pPr>
        <w:pStyle w:val="Nivel1"/>
        <w:numPr>
          <w:ilvl w:val="1"/>
          <w:numId w:val="1"/>
        </w:numPr>
        <w:spacing w:before="120"/>
        <w:ind w:left="425" w:firstLine="0"/>
        <w:rPr>
          <w:rFonts w:ascii="Times New Roman" w:hAnsi="Times New Roman" w:cs="Times New Roman"/>
          <w:b w:val="0"/>
          <w:sz w:val="24"/>
          <w:szCs w:val="24"/>
        </w:rPr>
      </w:pPr>
      <w:r>
        <w:rPr>
          <w:rFonts w:ascii="Times New Roman" w:hAnsi="Times New Roman" w:cs="Times New Roman"/>
          <w:b w:val="0"/>
          <w:sz w:val="24"/>
          <w:szCs w:val="24"/>
        </w:rPr>
        <w:t>Os serviços a serem contratados enquadram-se nos pressupostos do Decreto n° 2.271, de 1997, constituindo-se em atividades materiais acessórias, instrumentais ou complementares à área de competência legal do órgão licitante, não inerentes às categorias funcionais abrangidas por seu respectivo plano de cargos. O serviço a ser contratado não exige dedicação exclusiva de mão-de-obra dos trabalhadores da contratada, pois o serviço de telefonia móvel possui um plano de habilitação e ativação dos aparelhos celulares objetivando a plena fruição de todos seus recursos e funcionalidades, sendo desnecessária a presença contínua de um técnico especializado. Desta forma, a contratada será a responsável por prover todos os meios necessários à perfeita consecução dos serviços de manutenção.</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A prestação dos serviços não gera vínculo empregatício entre os empregados da Contratada e a Administração, vedando-se qualquer relação entre estes que caracterize pessoalidade e subordinação direta.</w:t>
      </w:r>
    </w:p>
    <w:p w:rsidR="003374A1" w:rsidRDefault="0015431E">
      <w:pPr>
        <w:pStyle w:val="Nivel1"/>
        <w:numPr>
          <w:ilvl w:val="0"/>
          <w:numId w:val="1"/>
        </w:numPr>
        <w:rPr>
          <w:rFonts w:ascii="Times New Roman" w:hAnsi="Times New Roman" w:cs="Times New Roman"/>
          <w:sz w:val="24"/>
          <w:szCs w:val="24"/>
        </w:rPr>
      </w:pPr>
      <w:r>
        <w:rPr>
          <w:rFonts w:ascii="Times New Roman" w:hAnsi="Times New Roman" w:cs="Times New Roman"/>
          <w:sz w:val="24"/>
          <w:szCs w:val="24"/>
        </w:rPr>
        <w:t>FORMA DE PRESTAÇÃO DOS SERVIÇOS</w:t>
      </w:r>
    </w:p>
    <w:p w:rsidR="003374A1" w:rsidRDefault="003374A1">
      <w:pPr>
        <w:rPr>
          <w:rFonts w:ascii="Times New Roman" w:hAnsi="Times New Roman" w:cs="Times New Roman"/>
          <w:sz w:val="24"/>
        </w:rPr>
      </w:pPr>
    </w:p>
    <w:p w:rsidR="003374A1" w:rsidRDefault="0015431E">
      <w:pPr>
        <w:numPr>
          <w:ilvl w:val="1"/>
          <w:numId w:val="1"/>
        </w:numPr>
        <w:spacing w:before="120" w:after="120" w:line="276" w:lineRule="auto"/>
        <w:ind w:left="425" w:firstLine="0"/>
        <w:jc w:val="both"/>
        <w:rPr>
          <w:rFonts w:ascii="Times New Roman" w:hAnsi="Times New Roman" w:cs="Times New Roman"/>
          <w:bCs/>
          <w:color w:val="000000"/>
          <w:sz w:val="24"/>
        </w:rPr>
      </w:pPr>
      <w:r>
        <w:rPr>
          <w:rFonts w:ascii="Times New Roman" w:hAnsi="Times New Roman" w:cs="Times New Roman"/>
          <w:sz w:val="24"/>
        </w:rPr>
        <w:t>Os serviços a serem executados pela CONTRATADA consistem no fornecimento de acessos telefônicos com os respectivos aparelhos em regime de comodato, conforme discriminado abaixo:</w:t>
      </w:r>
    </w:p>
    <w:p w:rsidR="003374A1" w:rsidRDefault="0015431E">
      <w:pPr>
        <w:numPr>
          <w:ilvl w:val="1"/>
          <w:numId w:val="1"/>
        </w:numPr>
        <w:spacing w:before="120" w:after="120" w:line="276" w:lineRule="auto"/>
        <w:ind w:left="425" w:firstLine="0"/>
        <w:jc w:val="both"/>
        <w:rPr>
          <w:rFonts w:ascii="Times New Roman" w:hAnsi="Times New Roman" w:cs="Times New Roman"/>
          <w:bCs/>
          <w:color w:val="000000"/>
          <w:sz w:val="24"/>
        </w:rPr>
      </w:pPr>
      <w:r>
        <w:rPr>
          <w:rFonts w:ascii="Times New Roman" w:hAnsi="Times New Roman" w:cs="Times New Roman"/>
          <w:sz w:val="24"/>
        </w:rPr>
        <w:lastRenderedPageBreak/>
        <w:t xml:space="preserve">Os dispositivos móveis que serão cedidos em regimes de comodato serão divido em 2 categorias conforme quantidades e especificações do </w:t>
      </w:r>
      <w:r>
        <w:rPr>
          <w:rFonts w:ascii="Times New Roman" w:hAnsi="Times New Roman" w:cs="Times New Roman"/>
          <w:b/>
          <w:sz w:val="24"/>
        </w:rPr>
        <w:t>item 05</w:t>
      </w:r>
      <w:r>
        <w:rPr>
          <w:rFonts w:ascii="Times New Roman" w:hAnsi="Times New Roman" w:cs="Times New Roman"/>
          <w:sz w:val="24"/>
        </w:rPr>
        <w:t xml:space="preserve"> deste termo.</w:t>
      </w:r>
    </w:p>
    <w:p w:rsidR="003374A1" w:rsidRDefault="0015431E">
      <w:pPr>
        <w:numPr>
          <w:ilvl w:val="2"/>
          <w:numId w:val="1"/>
        </w:numPr>
        <w:spacing w:before="120" w:after="120" w:line="276" w:lineRule="auto"/>
        <w:jc w:val="both"/>
        <w:rPr>
          <w:rFonts w:ascii="Times New Roman" w:hAnsi="Times New Roman" w:cs="Times New Roman"/>
          <w:bCs/>
          <w:color w:val="000000"/>
          <w:sz w:val="24"/>
        </w:rPr>
      </w:pPr>
      <w:r>
        <w:rPr>
          <w:rFonts w:ascii="Times New Roman" w:hAnsi="Times New Roman" w:cs="Times New Roman"/>
          <w:sz w:val="24"/>
        </w:rPr>
        <w:t xml:space="preserve">O </w:t>
      </w:r>
      <w:proofErr w:type="spellStart"/>
      <w:r>
        <w:rPr>
          <w:rFonts w:ascii="Times New Roman" w:hAnsi="Times New Roman" w:cs="Times New Roman"/>
          <w:sz w:val="24"/>
        </w:rPr>
        <w:t>numero</w:t>
      </w:r>
      <w:proofErr w:type="spellEnd"/>
      <w:r>
        <w:rPr>
          <w:rFonts w:ascii="Times New Roman" w:hAnsi="Times New Roman" w:cs="Times New Roman"/>
          <w:sz w:val="24"/>
        </w:rPr>
        <w:t xml:space="preserve"> de aparelhos Tipo I é vinculado à </w:t>
      </w:r>
      <w:r>
        <w:rPr>
          <w:rFonts w:ascii="Times New Roman" w:hAnsi="Times New Roman" w:cs="Times New Roman"/>
          <w:b/>
          <w:sz w:val="24"/>
          <w:u w:val="single"/>
        </w:rPr>
        <w:t>contratação</w:t>
      </w:r>
      <w:r>
        <w:rPr>
          <w:rFonts w:ascii="Times New Roman" w:hAnsi="Times New Roman" w:cs="Times New Roman"/>
          <w:sz w:val="24"/>
        </w:rPr>
        <w:t xml:space="preserve"> do item </w:t>
      </w:r>
      <w:r>
        <w:rPr>
          <w:rFonts w:ascii="Times New Roman" w:hAnsi="Times New Roman" w:cs="Times New Roman"/>
          <w:color w:val="000000"/>
          <w:sz w:val="24"/>
        </w:rPr>
        <w:t>Assinatura de Serviços de Dados.</w:t>
      </w:r>
    </w:p>
    <w:p w:rsidR="003374A1" w:rsidRDefault="0015431E">
      <w:pPr>
        <w:numPr>
          <w:ilvl w:val="2"/>
          <w:numId w:val="1"/>
        </w:numPr>
        <w:spacing w:before="120" w:after="120" w:line="276" w:lineRule="auto"/>
        <w:jc w:val="both"/>
        <w:rPr>
          <w:rFonts w:ascii="Times New Roman" w:hAnsi="Times New Roman" w:cs="Times New Roman"/>
          <w:bCs/>
          <w:color w:val="000000"/>
          <w:sz w:val="24"/>
        </w:rPr>
      </w:pPr>
      <w:r>
        <w:rPr>
          <w:rFonts w:ascii="Times New Roman" w:hAnsi="Times New Roman" w:cs="Times New Roman"/>
          <w:sz w:val="24"/>
        </w:rPr>
        <w:t xml:space="preserve">O </w:t>
      </w:r>
      <w:proofErr w:type="spellStart"/>
      <w:r>
        <w:rPr>
          <w:rFonts w:ascii="Times New Roman" w:hAnsi="Times New Roman" w:cs="Times New Roman"/>
          <w:sz w:val="24"/>
        </w:rPr>
        <w:t>numero</w:t>
      </w:r>
      <w:proofErr w:type="spellEnd"/>
      <w:r>
        <w:rPr>
          <w:rFonts w:ascii="Times New Roman" w:hAnsi="Times New Roman" w:cs="Times New Roman"/>
          <w:sz w:val="24"/>
        </w:rPr>
        <w:t xml:space="preserve"> total de aparelhos</w:t>
      </w:r>
      <w:r w:rsidR="006408FB">
        <w:rPr>
          <w:rFonts w:ascii="Times New Roman" w:hAnsi="Times New Roman" w:cs="Times New Roman"/>
          <w:sz w:val="24"/>
        </w:rPr>
        <w:t xml:space="preserve"> Tipo II</w:t>
      </w:r>
      <w:r>
        <w:rPr>
          <w:rFonts w:ascii="Times New Roman" w:hAnsi="Times New Roman" w:cs="Times New Roman"/>
          <w:sz w:val="24"/>
        </w:rPr>
        <w:t xml:space="preserve"> é vinculado </w:t>
      </w:r>
      <w:r w:rsidR="006408FB">
        <w:rPr>
          <w:rFonts w:ascii="Times New Roman" w:hAnsi="Times New Roman" w:cs="Times New Roman"/>
          <w:sz w:val="24"/>
        </w:rPr>
        <w:t>à</w:t>
      </w:r>
      <w:r>
        <w:rPr>
          <w:rFonts w:ascii="Times New Roman" w:hAnsi="Times New Roman" w:cs="Times New Roman"/>
          <w:sz w:val="24"/>
        </w:rPr>
        <w:t xml:space="preserve"> </w:t>
      </w:r>
      <w:r>
        <w:rPr>
          <w:rFonts w:ascii="Times New Roman" w:hAnsi="Times New Roman" w:cs="Times New Roman"/>
          <w:b/>
          <w:sz w:val="24"/>
          <w:u w:val="single"/>
        </w:rPr>
        <w:t>contratação</w:t>
      </w:r>
      <w:r>
        <w:rPr>
          <w:rFonts w:ascii="Times New Roman" w:hAnsi="Times New Roman" w:cs="Times New Roman"/>
          <w:sz w:val="24"/>
        </w:rPr>
        <w:t xml:space="preserve"> </w:t>
      </w:r>
      <w:r w:rsidR="006408FB">
        <w:rPr>
          <w:rFonts w:ascii="Times New Roman" w:hAnsi="Times New Roman" w:cs="Times New Roman"/>
          <w:sz w:val="24"/>
        </w:rPr>
        <w:t xml:space="preserve">do </w:t>
      </w:r>
      <w:r>
        <w:rPr>
          <w:rFonts w:ascii="Times New Roman" w:hAnsi="Times New Roman" w:cs="Times New Roman"/>
          <w:sz w:val="24"/>
        </w:rPr>
        <w:t xml:space="preserve">item </w:t>
      </w:r>
      <w:r>
        <w:rPr>
          <w:rFonts w:ascii="Times New Roman" w:hAnsi="Times New Roman" w:cs="Times New Roman"/>
          <w:color w:val="000000"/>
          <w:sz w:val="24"/>
        </w:rPr>
        <w:t>Serviço de assinatura SMP.</w:t>
      </w:r>
    </w:p>
    <w:p w:rsidR="003374A1" w:rsidRDefault="0015431E">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 xml:space="preserve">Os dispositivos móveis e chips deverão ser entregues no prazo máximo de 15 (quinze) dias corridos a contar da data de assinatura do contrato ou na data de início da vigência do contrato (o que ocorrer por </w:t>
      </w:r>
      <w:r w:rsidR="0090367B">
        <w:rPr>
          <w:rFonts w:ascii="Times New Roman" w:hAnsi="Times New Roman" w:cs="Times New Roman"/>
          <w:sz w:val="24"/>
        </w:rPr>
        <w:t>último</w:t>
      </w:r>
      <w:r>
        <w:rPr>
          <w:rFonts w:ascii="Times New Roman" w:hAnsi="Times New Roman" w:cs="Times New Roman"/>
          <w:sz w:val="24"/>
        </w:rPr>
        <w:t>), de acordo com a quantidade solicitada e contratada. Os chips deverão ser habilitados de acordo com a demanda e solicitação da CONTRATANTE.</w:t>
      </w:r>
    </w:p>
    <w:p w:rsidR="003374A1" w:rsidRDefault="0015431E">
      <w:pPr>
        <w:numPr>
          <w:ilvl w:val="2"/>
          <w:numId w:val="1"/>
        </w:numPr>
        <w:spacing w:before="120" w:after="120" w:line="276" w:lineRule="auto"/>
        <w:jc w:val="both"/>
        <w:rPr>
          <w:rFonts w:ascii="Times New Roman" w:hAnsi="Times New Roman" w:cs="Times New Roman"/>
          <w:sz w:val="24"/>
        </w:rPr>
      </w:pPr>
      <w:r>
        <w:rPr>
          <w:rFonts w:ascii="Times New Roman" w:hAnsi="Times New Roman" w:cs="Times New Roman"/>
          <w:sz w:val="24"/>
        </w:rPr>
        <w:t xml:space="preserve">Os aparelhos móveis serão fornecidos pela CONTRATADA, em regime de comodato, observando-se que não será objeto de pagamento, a título de habilitação, qualquer taxa de serviço para a ativação dos aparelhos. </w:t>
      </w:r>
    </w:p>
    <w:p w:rsidR="003374A1" w:rsidRDefault="0015431E">
      <w:pPr>
        <w:numPr>
          <w:ilvl w:val="2"/>
          <w:numId w:val="1"/>
        </w:numPr>
        <w:spacing w:before="120" w:after="120" w:line="276" w:lineRule="auto"/>
        <w:jc w:val="both"/>
        <w:rPr>
          <w:rFonts w:ascii="Times New Roman" w:hAnsi="Times New Roman" w:cs="Times New Roman"/>
          <w:sz w:val="24"/>
        </w:rPr>
      </w:pPr>
      <w:r>
        <w:rPr>
          <w:rFonts w:ascii="Times New Roman" w:hAnsi="Times New Roman" w:cs="Times New Roman"/>
          <w:sz w:val="24"/>
        </w:rPr>
        <w:t xml:space="preserve">Os aparelhos móveis deverão ser entregues à CONTRATANTE de acordo com os prazos de habilitação definidos deste Termo de Referência, incluindo todos os acessórios necessários à plena utilização dos serviços contratados, tais como carregador de bateria, cabos de dados, manual do usuário, etc. </w:t>
      </w:r>
    </w:p>
    <w:p w:rsidR="003374A1" w:rsidRDefault="0015431E">
      <w:pPr>
        <w:numPr>
          <w:ilvl w:val="2"/>
          <w:numId w:val="1"/>
        </w:numPr>
        <w:spacing w:before="120" w:after="120" w:line="276" w:lineRule="auto"/>
        <w:jc w:val="both"/>
        <w:rPr>
          <w:rFonts w:ascii="Times New Roman" w:hAnsi="Times New Roman" w:cs="Times New Roman"/>
          <w:sz w:val="24"/>
        </w:rPr>
      </w:pPr>
      <w:r>
        <w:rPr>
          <w:rFonts w:ascii="Times New Roman" w:hAnsi="Times New Roman" w:cs="Times New Roman"/>
          <w:sz w:val="24"/>
        </w:rPr>
        <w:t>Constatada divergência com a especificação técnica exigida neste termo de referência ou qualquer defeito de operação, os respectivos aparelhos serão recusados, ficando a CONTRATADA obrigada a apresentar novos aparelhos, em conformidade com as descrições contidas neste termo de referência, no prazo de 5 dias.</w:t>
      </w:r>
    </w:p>
    <w:p w:rsidR="003374A1" w:rsidRDefault="003374A1">
      <w:pPr>
        <w:spacing w:before="120" w:after="120" w:line="276" w:lineRule="auto"/>
        <w:ind w:left="2205"/>
        <w:jc w:val="both"/>
        <w:rPr>
          <w:rFonts w:ascii="Times New Roman" w:hAnsi="Times New Roman" w:cs="Times New Roman"/>
          <w:sz w:val="24"/>
        </w:rPr>
      </w:pPr>
    </w:p>
    <w:p w:rsidR="003374A1" w:rsidRDefault="0015431E">
      <w:pPr>
        <w:numPr>
          <w:ilvl w:val="1"/>
          <w:numId w:val="1"/>
        </w:numPr>
        <w:spacing w:before="120" w:after="120" w:line="276" w:lineRule="auto"/>
        <w:ind w:left="425" w:firstLine="0"/>
        <w:jc w:val="both"/>
        <w:rPr>
          <w:rFonts w:ascii="Times New Roman" w:hAnsi="Times New Roman" w:cs="Times New Roman"/>
          <w:bCs/>
          <w:color w:val="000000"/>
          <w:sz w:val="24"/>
        </w:rPr>
      </w:pPr>
      <w:r>
        <w:rPr>
          <w:rFonts w:ascii="Times New Roman" w:hAnsi="Times New Roman" w:cs="Times New Roman"/>
          <w:sz w:val="24"/>
        </w:rPr>
        <w:t xml:space="preserve">A CONTRATANTE pagará </w:t>
      </w:r>
      <w:r>
        <w:rPr>
          <w:rFonts w:ascii="Times New Roman" w:hAnsi="Times New Roman" w:cs="Times New Roman"/>
          <w:b/>
          <w:bCs/>
          <w:sz w:val="24"/>
          <w:u w:val="single"/>
        </w:rPr>
        <w:t>somente</w:t>
      </w:r>
      <w:r>
        <w:rPr>
          <w:rFonts w:ascii="Times New Roman" w:hAnsi="Times New Roman" w:cs="Times New Roman"/>
          <w:b/>
          <w:bCs/>
          <w:sz w:val="24"/>
        </w:rPr>
        <w:t xml:space="preserve"> </w:t>
      </w:r>
      <w:r>
        <w:rPr>
          <w:rFonts w:ascii="Times New Roman" w:hAnsi="Times New Roman" w:cs="Times New Roman"/>
          <w:bCs/>
          <w:sz w:val="24"/>
        </w:rPr>
        <w:t xml:space="preserve">pelo que </w:t>
      </w:r>
      <w:r>
        <w:rPr>
          <w:rFonts w:ascii="Times New Roman" w:hAnsi="Times New Roman" w:cs="Times New Roman"/>
          <w:b/>
          <w:bCs/>
          <w:sz w:val="24"/>
          <w:u w:val="single"/>
        </w:rPr>
        <w:t>efetivamente consumir</w:t>
      </w:r>
      <w:r>
        <w:rPr>
          <w:rFonts w:ascii="Times New Roman" w:hAnsi="Times New Roman" w:cs="Times New Roman"/>
          <w:bCs/>
          <w:sz w:val="24"/>
        </w:rPr>
        <w:t xml:space="preserve"> e pelas linhas que efetivamente contratar.</w:t>
      </w:r>
    </w:p>
    <w:p w:rsidR="003374A1" w:rsidRPr="0015431E" w:rsidRDefault="0015431E">
      <w:pPr>
        <w:numPr>
          <w:ilvl w:val="1"/>
          <w:numId w:val="1"/>
        </w:numPr>
        <w:spacing w:before="120" w:after="120" w:line="276" w:lineRule="auto"/>
        <w:ind w:left="425" w:firstLine="0"/>
        <w:jc w:val="both"/>
        <w:rPr>
          <w:rFonts w:ascii="Times New Roman" w:hAnsi="Times New Roman" w:cs="Times New Roman"/>
          <w:bCs/>
          <w:color w:val="000000"/>
          <w:sz w:val="24"/>
        </w:rPr>
      </w:pPr>
      <w:r>
        <w:rPr>
          <w:rFonts w:ascii="Times New Roman" w:hAnsi="Times New Roman" w:cs="Times New Roman"/>
          <w:color w:val="000000"/>
          <w:sz w:val="24"/>
        </w:rPr>
        <w:t xml:space="preserve"> Para a prestação do Serviço Móvel Pessoal (SMP), a CONTRATADA deverá permitir a habilitação individual dos acessos móveis e fornecer os aparelhos, com chips, no padrão GSM, habilitados e compatíveis com sua rede de telefonia móvel, na quantidade solicitada pela contratante (respeitado o disposto no item 4.2.1, 4.2.2 e 5 deste </w:t>
      </w:r>
      <w:r w:rsidR="0090367B">
        <w:rPr>
          <w:rFonts w:ascii="Times New Roman" w:hAnsi="Times New Roman" w:cs="Times New Roman"/>
          <w:color w:val="000000"/>
          <w:sz w:val="24"/>
        </w:rPr>
        <w:t>T</w:t>
      </w:r>
      <w:r>
        <w:rPr>
          <w:rFonts w:ascii="Times New Roman" w:hAnsi="Times New Roman" w:cs="Times New Roman"/>
          <w:color w:val="000000"/>
          <w:sz w:val="24"/>
        </w:rPr>
        <w:t xml:space="preserve">ermo de </w:t>
      </w:r>
      <w:r w:rsidR="0090367B">
        <w:rPr>
          <w:rFonts w:ascii="Times New Roman" w:hAnsi="Times New Roman" w:cs="Times New Roman"/>
          <w:color w:val="000000"/>
          <w:sz w:val="24"/>
        </w:rPr>
        <w:t>R</w:t>
      </w:r>
      <w:r>
        <w:rPr>
          <w:rFonts w:ascii="Times New Roman" w:hAnsi="Times New Roman" w:cs="Times New Roman"/>
          <w:color w:val="000000"/>
          <w:sz w:val="24"/>
        </w:rPr>
        <w:t>eferência</w:t>
      </w:r>
      <w:r w:rsidR="0090367B">
        <w:rPr>
          <w:rFonts w:ascii="Times New Roman" w:hAnsi="Times New Roman" w:cs="Times New Roman"/>
          <w:color w:val="000000"/>
          <w:sz w:val="24"/>
        </w:rPr>
        <w:t>)</w:t>
      </w:r>
      <w:r>
        <w:rPr>
          <w:rFonts w:ascii="Times New Roman" w:hAnsi="Times New Roman" w:cs="Times New Roman"/>
          <w:color w:val="000000"/>
          <w:sz w:val="24"/>
        </w:rPr>
        <w:t>.</w:t>
      </w:r>
    </w:p>
    <w:p w:rsidR="003374A1" w:rsidRPr="0015431E" w:rsidRDefault="0015431E" w:rsidP="0015431E">
      <w:pPr>
        <w:numPr>
          <w:ilvl w:val="1"/>
          <w:numId w:val="1"/>
        </w:numPr>
        <w:spacing w:before="120" w:after="120" w:line="276" w:lineRule="auto"/>
        <w:ind w:left="425" w:firstLine="0"/>
        <w:jc w:val="both"/>
        <w:rPr>
          <w:rFonts w:ascii="Times New Roman" w:hAnsi="Times New Roman" w:cs="Times New Roman"/>
          <w:bCs/>
          <w:color w:val="000000"/>
          <w:sz w:val="24"/>
        </w:rPr>
      </w:pPr>
      <w:r w:rsidRPr="0015431E">
        <w:rPr>
          <w:rFonts w:ascii="Times New Roman" w:hAnsi="Times New Roman" w:cs="Times New Roman"/>
          <w:sz w:val="24"/>
        </w:rPr>
        <w:lastRenderedPageBreak/>
        <w:t xml:space="preserve">A CONTRATANTE poderá solicitar à CONTRATADA a facilidade de portabilidade numérica, devendo esta manter os números e/ou </w:t>
      </w:r>
      <w:proofErr w:type="gramStart"/>
      <w:r w:rsidRPr="0015431E">
        <w:rPr>
          <w:rFonts w:ascii="Times New Roman" w:hAnsi="Times New Roman" w:cs="Times New Roman"/>
          <w:sz w:val="24"/>
        </w:rPr>
        <w:t>a(</w:t>
      </w:r>
      <w:proofErr w:type="gramEnd"/>
      <w:r w:rsidRPr="0015431E">
        <w:rPr>
          <w:rFonts w:ascii="Times New Roman" w:hAnsi="Times New Roman" w:cs="Times New Roman"/>
          <w:sz w:val="24"/>
        </w:rPr>
        <w:t>s) faixa(s) de numeração utilizados pela CONTRATANTE, sem ônus para aquela, e independentemente da operadora do serviço a que esteja atualmente vinculado. A CONTRATADA deverá respeitar o prazo de 3 (três) dias úteis estabelecido pela ANATEL para a realização deste serviço.</w:t>
      </w:r>
    </w:p>
    <w:p w:rsidR="003374A1" w:rsidRPr="0015431E" w:rsidRDefault="0015431E" w:rsidP="0015431E">
      <w:pPr>
        <w:numPr>
          <w:ilvl w:val="1"/>
          <w:numId w:val="1"/>
        </w:numPr>
        <w:spacing w:before="120" w:after="120" w:line="276" w:lineRule="auto"/>
        <w:ind w:left="425" w:firstLine="0"/>
        <w:jc w:val="both"/>
        <w:rPr>
          <w:rFonts w:ascii="Times New Roman" w:hAnsi="Times New Roman" w:cs="Times New Roman"/>
          <w:bCs/>
          <w:color w:val="000000"/>
          <w:sz w:val="24"/>
        </w:rPr>
      </w:pPr>
      <w:r w:rsidRPr="0015431E">
        <w:rPr>
          <w:rFonts w:ascii="Times New Roman" w:hAnsi="Times New Roman" w:cs="Times New Roman"/>
          <w:sz w:val="24"/>
        </w:rPr>
        <w:t xml:space="preserve">O serviço de </w:t>
      </w:r>
      <w:r w:rsidRPr="0015431E">
        <w:rPr>
          <w:rFonts w:ascii="Times New Roman" w:hAnsi="Times New Roman" w:cs="Times New Roman"/>
          <w:i/>
          <w:iCs/>
          <w:sz w:val="24"/>
        </w:rPr>
        <w:t xml:space="preserve">roaming </w:t>
      </w:r>
      <w:r w:rsidRPr="0015431E">
        <w:rPr>
          <w:rFonts w:ascii="Times New Roman" w:hAnsi="Times New Roman" w:cs="Times New Roman"/>
          <w:sz w:val="24"/>
        </w:rPr>
        <w:t>nacional deverá ocorrer de forma automática, sem custo adicional e sem a necessidade de habilitação do acesso móvel ou de qualquer outro equipamento, em todo o território nacional.</w:t>
      </w:r>
    </w:p>
    <w:p w:rsidR="003374A1" w:rsidRPr="0015431E" w:rsidRDefault="0015431E" w:rsidP="0015431E">
      <w:pPr>
        <w:numPr>
          <w:ilvl w:val="1"/>
          <w:numId w:val="1"/>
        </w:numPr>
        <w:spacing w:before="120" w:after="120" w:line="276" w:lineRule="auto"/>
        <w:ind w:left="425" w:firstLine="0"/>
        <w:jc w:val="both"/>
        <w:rPr>
          <w:rFonts w:ascii="Times New Roman" w:hAnsi="Times New Roman" w:cs="Times New Roman"/>
          <w:bCs/>
          <w:color w:val="000000"/>
          <w:sz w:val="24"/>
        </w:rPr>
      </w:pPr>
      <w:r w:rsidRPr="0015431E">
        <w:rPr>
          <w:rFonts w:ascii="Times New Roman" w:hAnsi="Times New Roman" w:cs="Times New Roman"/>
          <w:sz w:val="24"/>
        </w:rPr>
        <w:t xml:space="preserve">A CONTRATADA deverá disponibilizar os serviços de chamada em espera, desvio de chamada, consulta, conferência, identificação de chamada, SMS (Short </w:t>
      </w:r>
      <w:proofErr w:type="spellStart"/>
      <w:r w:rsidRPr="0015431E">
        <w:rPr>
          <w:rFonts w:ascii="Times New Roman" w:hAnsi="Times New Roman" w:cs="Times New Roman"/>
          <w:sz w:val="24"/>
        </w:rPr>
        <w:t>Message</w:t>
      </w:r>
      <w:proofErr w:type="spellEnd"/>
      <w:r w:rsidRPr="0015431E">
        <w:rPr>
          <w:rFonts w:ascii="Times New Roman" w:hAnsi="Times New Roman" w:cs="Times New Roman"/>
          <w:sz w:val="24"/>
        </w:rPr>
        <w:t xml:space="preserve"> Service) bidirecional.</w:t>
      </w:r>
    </w:p>
    <w:p w:rsidR="003374A1" w:rsidRPr="0015431E" w:rsidRDefault="0015431E" w:rsidP="0015431E">
      <w:pPr>
        <w:numPr>
          <w:ilvl w:val="1"/>
          <w:numId w:val="1"/>
        </w:numPr>
        <w:spacing w:before="120" w:after="120" w:line="276" w:lineRule="auto"/>
        <w:ind w:left="425" w:firstLine="0"/>
        <w:jc w:val="both"/>
        <w:rPr>
          <w:rFonts w:ascii="Times New Roman" w:hAnsi="Times New Roman" w:cs="Times New Roman"/>
          <w:bCs/>
          <w:color w:val="000000"/>
          <w:sz w:val="24"/>
        </w:rPr>
      </w:pPr>
      <w:r w:rsidRPr="0015431E">
        <w:rPr>
          <w:rFonts w:ascii="Times New Roman" w:hAnsi="Times New Roman" w:cs="Times New Roman"/>
          <w:sz w:val="24"/>
        </w:rPr>
        <w:t>Os parâmetros para a medição da qualidade são aqueles definidos na regulamentação expedida pela ANATEL, em especial, o Regulamento de Gestão da Qualidade da Prestação do Serviço Móvel Pessoal – RGQ-SMP (Anexo I à Resolução n.º 575, de 28 de outubro de 2011).</w:t>
      </w:r>
    </w:p>
    <w:p w:rsidR="0015431E" w:rsidRDefault="0015431E" w:rsidP="0015431E">
      <w:pPr>
        <w:numPr>
          <w:ilvl w:val="1"/>
          <w:numId w:val="1"/>
        </w:numPr>
        <w:spacing w:before="120" w:after="120" w:line="276" w:lineRule="auto"/>
        <w:ind w:left="425" w:firstLine="0"/>
        <w:jc w:val="both"/>
        <w:rPr>
          <w:rFonts w:ascii="Times New Roman" w:hAnsi="Times New Roman" w:cs="Times New Roman"/>
          <w:bCs/>
          <w:color w:val="000000"/>
          <w:sz w:val="24"/>
        </w:rPr>
      </w:pPr>
      <w:r w:rsidRPr="0015431E">
        <w:rPr>
          <w:rFonts w:ascii="Times New Roman" w:hAnsi="Times New Roman" w:cs="Times New Roman"/>
          <w:sz w:val="24"/>
        </w:rPr>
        <w:t>Os equipamentos a serem entregues deverão operar na última tecnologia comercializada pela empresa na área local.</w:t>
      </w:r>
    </w:p>
    <w:p w:rsidR="0015431E" w:rsidRDefault="0015431E" w:rsidP="0015431E">
      <w:pPr>
        <w:numPr>
          <w:ilvl w:val="1"/>
          <w:numId w:val="1"/>
        </w:numPr>
        <w:spacing w:before="120" w:after="120" w:line="276" w:lineRule="auto"/>
        <w:ind w:left="425" w:firstLine="0"/>
        <w:jc w:val="both"/>
        <w:rPr>
          <w:rFonts w:ascii="Times New Roman" w:hAnsi="Times New Roman" w:cs="Times New Roman"/>
          <w:bCs/>
          <w:color w:val="000000"/>
          <w:sz w:val="24"/>
        </w:rPr>
      </w:pPr>
      <w:r w:rsidRPr="0015431E">
        <w:rPr>
          <w:rFonts w:ascii="Times New Roman" w:hAnsi="Times New Roman" w:cs="Times New Roman"/>
          <w:b/>
          <w:sz w:val="24"/>
        </w:rPr>
        <w:t>A empresa deverá trocar os aparelhos por novos de igual ou superior tecnologia, se solicitados pela contratante, quando da renovação contratual.</w:t>
      </w:r>
    </w:p>
    <w:p w:rsidR="003374A1" w:rsidRDefault="0015431E" w:rsidP="0015431E">
      <w:pPr>
        <w:numPr>
          <w:ilvl w:val="1"/>
          <w:numId w:val="1"/>
        </w:numPr>
        <w:spacing w:before="120" w:after="120" w:line="276" w:lineRule="auto"/>
        <w:ind w:left="425" w:firstLine="0"/>
        <w:jc w:val="both"/>
        <w:rPr>
          <w:rFonts w:ascii="Times New Roman" w:hAnsi="Times New Roman" w:cs="Times New Roman"/>
          <w:bCs/>
          <w:color w:val="000000"/>
          <w:sz w:val="24"/>
        </w:rPr>
      </w:pPr>
      <w:r w:rsidRPr="0015431E">
        <w:rPr>
          <w:rFonts w:ascii="Times New Roman" w:hAnsi="Times New Roman" w:cs="Times New Roman"/>
          <w:bCs/>
          <w:color w:val="000000"/>
          <w:sz w:val="24"/>
        </w:rPr>
        <w:t>Os serviços relacionados a seguir deverão ser prestados sem ônus para os órgãos contratantes:</w:t>
      </w:r>
    </w:p>
    <w:p w:rsidR="003374A1" w:rsidRDefault="0015431E" w:rsidP="0015431E">
      <w:pPr>
        <w:numPr>
          <w:ilvl w:val="2"/>
          <w:numId w:val="1"/>
        </w:numPr>
        <w:spacing w:before="120" w:after="120" w:line="276" w:lineRule="auto"/>
        <w:jc w:val="both"/>
        <w:rPr>
          <w:rFonts w:ascii="Times New Roman" w:hAnsi="Times New Roman" w:cs="Times New Roman"/>
          <w:bCs/>
          <w:color w:val="000000"/>
          <w:sz w:val="24"/>
        </w:rPr>
      </w:pPr>
      <w:r w:rsidRPr="0015431E">
        <w:rPr>
          <w:rFonts w:ascii="Times New Roman" w:hAnsi="Times New Roman" w:cs="Times New Roman"/>
          <w:bCs/>
          <w:color w:val="000000"/>
          <w:sz w:val="24"/>
        </w:rPr>
        <w:t>Habilitação;</w:t>
      </w:r>
    </w:p>
    <w:p w:rsidR="003374A1" w:rsidRDefault="0015431E" w:rsidP="0015431E">
      <w:pPr>
        <w:numPr>
          <w:ilvl w:val="2"/>
          <w:numId w:val="1"/>
        </w:numPr>
        <w:spacing w:before="120" w:after="120" w:line="276" w:lineRule="auto"/>
        <w:jc w:val="both"/>
        <w:rPr>
          <w:rFonts w:ascii="Times New Roman" w:hAnsi="Times New Roman" w:cs="Times New Roman"/>
          <w:bCs/>
          <w:color w:val="000000"/>
          <w:sz w:val="24"/>
        </w:rPr>
      </w:pPr>
      <w:r w:rsidRPr="0015431E">
        <w:rPr>
          <w:rFonts w:ascii="Times New Roman" w:hAnsi="Times New Roman" w:cs="Times New Roman"/>
          <w:bCs/>
          <w:color w:val="000000"/>
          <w:sz w:val="24"/>
        </w:rPr>
        <w:t>Escolha ou troca de número;</w:t>
      </w:r>
    </w:p>
    <w:p w:rsidR="003374A1" w:rsidRDefault="0015431E" w:rsidP="0015431E">
      <w:pPr>
        <w:numPr>
          <w:ilvl w:val="2"/>
          <w:numId w:val="1"/>
        </w:numPr>
        <w:spacing w:before="120" w:after="120" w:line="276" w:lineRule="auto"/>
        <w:jc w:val="both"/>
        <w:rPr>
          <w:rFonts w:ascii="Times New Roman" w:hAnsi="Times New Roman" w:cs="Times New Roman"/>
          <w:bCs/>
          <w:color w:val="000000"/>
          <w:sz w:val="24"/>
        </w:rPr>
      </w:pPr>
      <w:r w:rsidRPr="0015431E">
        <w:rPr>
          <w:rFonts w:ascii="Times New Roman" w:hAnsi="Times New Roman" w:cs="Times New Roman"/>
          <w:bCs/>
          <w:color w:val="000000"/>
          <w:sz w:val="24"/>
        </w:rPr>
        <w:t>Custo de sindicância e ligações provenientes de clonagem da linha celular;</w:t>
      </w:r>
    </w:p>
    <w:p w:rsidR="003374A1" w:rsidRDefault="0015431E" w:rsidP="0015431E">
      <w:pPr>
        <w:numPr>
          <w:ilvl w:val="2"/>
          <w:numId w:val="1"/>
        </w:numPr>
        <w:spacing w:before="120" w:after="120" w:line="276" w:lineRule="auto"/>
        <w:jc w:val="both"/>
        <w:rPr>
          <w:rFonts w:ascii="Times New Roman" w:hAnsi="Times New Roman" w:cs="Times New Roman"/>
          <w:bCs/>
          <w:color w:val="000000"/>
          <w:sz w:val="24"/>
        </w:rPr>
      </w:pPr>
      <w:r w:rsidRPr="0015431E">
        <w:rPr>
          <w:rFonts w:ascii="Times New Roman" w:hAnsi="Times New Roman" w:cs="Times New Roman"/>
          <w:bCs/>
          <w:color w:val="000000"/>
          <w:sz w:val="24"/>
        </w:rPr>
        <w:t>Facilidades de identificador de chamadas, conferência, chamada em espera, não perturbe e ocultação do número da linha no identificador de chamadas do telefone de destino;</w:t>
      </w:r>
    </w:p>
    <w:p w:rsidR="003374A1" w:rsidRDefault="0015431E" w:rsidP="0015431E">
      <w:pPr>
        <w:numPr>
          <w:ilvl w:val="2"/>
          <w:numId w:val="1"/>
        </w:numPr>
        <w:spacing w:before="120" w:after="120" w:line="276" w:lineRule="auto"/>
        <w:jc w:val="both"/>
        <w:rPr>
          <w:rFonts w:ascii="Times New Roman" w:hAnsi="Times New Roman" w:cs="Times New Roman"/>
          <w:bCs/>
          <w:color w:val="000000"/>
          <w:sz w:val="24"/>
        </w:rPr>
      </w:pPr>
      <w:r w:rsidRPr="0015431E">
        <w:rPr>
          <w:rFonts w:ascii="Times New Roman" w:hAnsi="Times New Roman" w:cs="Times New Roman"/>
          <w:bCs/>
          <w:color w:val="000000"/>
          <w:sz w:val="24"/>
        </w:rPr>
        <w:t>Bloqueio por extravio ou roubo e cancelamento da linha;</w:t>
      </w:r>
    </w:p>
    <w:p w:rsidR="003374A1" w:rsidRDefault="0015431E" w:rsidP="0015431E">
      <w:pPr>
        <w:numPr>
          <w:ilvl w:val="2"/>
          <w:numId w:val="1"/>
        </w:numPr>
        <w:spacing w:before="120" w:after="120" w:line="276" w:lineRule="auto"/>
        <w:jc w:val="both"/>
        <w:rPr>
          <w:rFonts w:ascii="Times New Roman" w:hAnsi="Times New Roman" w:cs="Times New Roman"/>
          <w:bCs/>
          <w:color w:val="000000"/>
          <w:sz w:val="24"/>
        </w:rPr>
      </w:pPr>
      <w:r w:rsidRPr="0015431E">
        <w:rPr>
          <w:rFonts w:ascii="Times New Roman" w:hAnsi="Times New Roman" w:cs="Times New Roman"/>
          <w:bCs/>
          <w:color w:val="000000"/>
          <w:sz w:val="24"/>
        </w:rPr>
        <w:t>Reativação de número de linha;</w:t>
      </w:r>
    </w:p>
    <w:p w:rsidR="003374A1" w:rsidRPr="00694969" w:rsidRDefault="00694969" w:rsidP="00694969">
      <w:pPr>
        <w:numPr>
          <w:ilvl w:val="2"/>
          <w:numId w:val="1"/>
        </w:numPr>
        <w:spacing w:before="120" w:after="120" w:line="276" w:lineRule="auto"/>
        <w:jc w:val="both"/>
        <w:rPr>
          <w:rFonts w:ascii="Times New Roman" w:hAnsi="Times New Roman" w:cs="Times New Roman"/>
          <w:bCs/>
          <w:color w:val="000000"/>
          <w:sz w:val="24"/>
        </w:rPr>
      </w:pPr>
      <w:r>
        <w:rPr>
          <w:rFonts w:ascii="Times New Roman" w:hAnsi="Times New Roman" w:cs="Times New Roman"/>
          <w:bCs/>
          <w:sz w:val="24"/>
        </w:rPr>
        <w:t xml:space="preserve">Adicional de chamadas; </w:t>
      </w:r>
    </w:p>
    <w:p w:rsidR="00694969" w:rsidRDefault="00694969" w:rsidP="00694969">
      <w:pPr>
        <w:numPr>
          <w:ilvl w:val="2"/>
          <w:numId w:val="1"/>
        </w:numPr>
        <w:spacing w:before="120" w:after="120" w:line="276" w:lineRule="auto"/>
        <w:jc w:val="both"/>
        <w:rPr>
          <w:rFonts w:ascii="Times New Roman" w:hAnsi="Times New Roman" w:cs="Times New Roman"/>
          <w:bCs/>
          <w:color w:val="000000"/>
          <w:sz w:val="24"/>
        </w:rPr>
      </w:pPr>
      <w:r>
        <w:rPr>
          <w:rFonts w:ascii="Times New Roman" w:hAnsi="Times New Roman" w:cs="Times New Roman"/>
          <w:bCs/>
          <w:sz w:val="24"/>
        </w:rPr>
        <w:t>Deslocamento; e</w:t>
      </w:r>
    </w:p>
    <w:p w:rsidR="00694969" w:rsidRDefault="0015431E" w:rsidP="00694969">
      <w:pPr>
        <w:numPr>
          <w:ilvl w:val="2"/>
          <w:numId w:val="1"/>
        </w:numPr>
        <w:spacing w:before="120" w:after="120" w:line="276" w:lineRule="auto"/>
        <w:jc w:val="both"/>
        <w:rPr>
          <w:rFonts w:ascii="Times New Roman" w:hAnsi="Times New Roman" w:cs="Times New Roman"/>
          <w:bCs/>
          <w:color w:val="000000"/>
          <w:sz w:val="24"/>
        </w:rPr>
      </w:pPr>
      <w:r w:rsidRPr="00694969">
        <w:rPr>
          <w:rFonts w:ascii="Times New Roman" w:hAnsi="Times New Roman" w:cs="Times New Roman"/>
          <w:bCs/>
          <w:color w:val="000000"/>
          <w:sz w:val="24"/>
        </w:rPr>
        <w:lastRenderedPageBreak/>
        <w:t xml:space="preserve">Disponibilização de ferramenta </w:t>
      </w:r>
      <w:proofErr w:type="spellStart"/>
      <w:r w:rsidRPr="00694969">
        <w:rPr>
          <w:rFonts w:ascii="Times New Roman" w:hAnsi="Times New Roman" w:cs="Times New Roman"/>
          <w:bCs/>
          <w:color w:val="000000"/>
          <w:sz w:val="24"/>
        </w:rPr>
        <w:t>on</w:t>
      </w:r>
      <w:proofErr w:type="spellEnd"/>
      <w:r w:rsidRPr="00694969">
        <w:rPr>
          <w:rFonts w:ascii="Times New Roman" w:hAnsi="Times New Roman" w:cs="Times New Roman"/>
          <w:bCs/>
          <w:color w:val="000000"/>
          <w:sz w:val="24"/>
        </w:rPr>
        <w:t xml:space="preserve"> </w:t>
      </w:r>
      <w:proofErr w:type="spellStart"/>
      <w:r w:rsidRPr="00694969">
        <w:rPr>
          <w:rFonts w:ascii="Times New Roman" w:hAnsi="Times New Roman" w:cs="Times New Roman"/>
          <w:bCs/>
          <w:color w:val="000000"/>
          <w:sz w:val="24"/>
        </w:rPr>
        <w:t>line</w:t>
      </w:r>
      <w:proofErr w:type="spellEnd"/>
      <w:r w:rsidRPr="00694969">
        <w:rPr>
          <w:rFonts w:ascii="Times New Roman" w:hAnsi="Times New Roman" w:cs="Times New Roman"/>
          <w:bCs/>
          <w:color w:val="000000"/>
          <w:sz w:val="24"/>
        </w:rPr>
        <w:t xml:space="preserve"> (conta </w:t>
      </w:r>
      <w:proofErr w:type="spellStart"/>
      <w:r w:rsidRPr="00694969">
        <w:rPr>
          <w:rFonts w:ascii="Times New Roman" w:hAnsi="Times New Roman" w:cs="Times New Roman"/>
          <w:bCs/>
          <w:color w:val="000000"/>
          <w:sz w:val="24"/>
        </w:rPr>
        <w:t>on</w:t>
      </w:r>
      <w:proofErr w:type="spellEnd"/>
      <w:r w:rsidRPr="00694969">
        <w:rPr>
          <w:rFonts w:ascii="Times New Roman" w:hAnsi="Times New Roman" w:cs="Times New Roman"/>
          <w:bCs/>
          <w:color w:val="000000"/>
          <w:sz w:val="24"/>
        </w:rPr>
        <w:t xml:space="preserve"> </w:t>
      </w:r>
      <w:proofErr w:type="spellStart"/>
      <w:r w:rsidRPr="00694969">
        <w:rPr>
          <w:rFonts w:ascii="Times New Roman" w:hAnsi="Times New Roman" w:cs="Times New Roman"/>
          <w:bCs/>
          <w:color w:val="000000"/>
          <w:sz w:val="24"/>
        </w:rPr>
        <w:t>line</w:t>
      </w:r>
      <w:proofErr w:type="spellEnd"/>
      <w:r w:rsidRPr="00694969">
        <w:rPr>
          <w:rFonts w:ascii="Times New Roman" w:hAnsi="Times New Roman" w:cs="Times New Roman"/>
          <w:bCs/>
          <w:color w:val="000000"/>
          <w:sz w:val="24"/>
        </w:rPr>
        <w:t>) para consulta ao detalhamento das faturas e dos serviços, com acesso aos gestores e/ou administradores do contrato ou aos usuários.</w:t>
      </w:r>
    </w:p>
    <w:p w:rsidR="003374A1" w:rsidRPr="00764BA8" w:rsidRDefault="0015431E" w:rsidP="00764BA8">
      <w:pPr>
        <w:numPr>
          <w:ilvl w:val="2"/>
          <w:numId w:val="1"/>
        </w:numPr>
        <w:spacing w:before="120" w:after="120" w:line="276" w:lineRule="auto"/>
        <w:jc w:val="both"/>
        <w:rPr>
          <w:rFonts w:ascii="Times New Roman" w:hAnsi="Times New Roman" w:cs="Times New Roman"/>
          <w:bCs/>
          <w:color w:val="000000"/>
          <w:sz w:val="24"/>
        </w:rPr>
      </w:pPr>
      <w:r w:rsidRPr="00764BA8">
        <w:rPr>
          <w:rFonts w:ascii="Times New Roman" w:hAnsi="Times New Roman" w:cs="Times New Roman"/>
          <w:bCs/>
          <w:color w:val="000000"/>
          <w:sz w:val="24"/>
        </w:rPr>
        <w:t>Os dispositivos de comunicação de dados e voz deverão, obrigatoriamente, estar habilitados e aptos para funcionamento em todo Território Nacional e, sob demanda, para uso internacional.</w:t>
      </w:r>
    </w:p>
    <w:p w:rsidR="003374A1" w:rsidRDefault="0015431E" w:rsidP="00694969">
      <w:pPr>
        <w:numPr>
          <w:ilvl w:val="1"/>
          <w:numId w:val="1"/>
        </w:numPr>
        <w:spacing w:before="120" w:after="120" w:line="276" w:lineRule="auto"/>
        <w:jc w:val="both"/>
        <w:rPr>
          <w:rFonts w:ascii="Times New Roman" w:hAnsi="Times New Roman" w:cs="Times New Roman"/>
          <w:bCs/>
          <w:color w:val="000000"/>
          <w:sz w:val="24"/>
        </w:rPr>
      </w:pPr>
      <w:r w:rsidRPr="00694969">
        <w:rPr>
          <w:rFonts w:ascii="Times New Roman" w:hAnsi="Times New Roman" w:cs="Times New Roman"/>
          <w:bCs/>
          <w:color w:val="000000"/>
          <w:sz w:val="24"/>
        </w:rPr>
        <w:t xml:space="preserve">Serviço de dados Acesso </w:t>
      </w:r>
      <w:r w:rsidR="00694969" w:rsidRPr="00694969">
        <w:rPr>
          <w:rFonts w:ascii="Times New Roman" w:hAnsi="Times New Roman" w:cs="Times New Roman"/>
          <w:bCs/>
          <w:color w:val="000000"/>
          <w:sz w:val="24"/>
        </w:rPr>
        <w:t>à</w:t>
      </w:r>
      <w:r w:rsidRPr="00694969">
        <w:rPr>
          <w:rFonts w:ascii="Times New Roman" w:hAnsi="Times New Roman" w:cs="Times New Roman"/>
          <w:bCs/>
          <w:color w:val="000000"/>
          <w:sz w:val="24"/>
        </w:rPr>
        <w:t xml:space="preserve"> Internet</w:t>
      </w:r>
      <w:r w:rsidR="00694969">
        <w:rPr>
          <w:rFonts w:ascii="Times New Roman" w:hAnsi="Times New Roman" w:cs="Times New Roman"/>
          <w:bCs/>
          <w:color w:val="000000"/>
          <w:sz w:val="24"/>
        </w:rPr>
        <w:t>:</w:t>
      </w:r>
    </w:p>
    <w:p w:rsidR="003374A1" w:rsidRPr="009C417D" w:rsidRDefault="0015431E" w:rsidP="009C417D">
      <w:pPr>
        <w:numPr>
          <w:ilvl w:val="2"/>
          <w:numId w:val="1"/>
        </w:numPr>
        <w:spacing w:before="120" w:after="120" w:line="276" w:lineRule="auto"/>
        <w:jc w:val="both"/>
        <w:rPr>
          <w:rFonts w:ascii="Times New Roman" w:hAnsi="Times New Roman" w:cs="Times New Roman"/>
          <w:bCs/>
          <w:color w:val="000000"/>
          <w:sz w:val="24"/>
        </w:rPr>
      </w:pPr>
      <w:r w:rsidRPr="009C417D">
        <w:rPr>
          <w:rFonts w:ascii="Times New Roman" w:hAnsi="Times New Roman" w:cs="Times New Roman"/>
          <w:sz w:val="24"/>
        </w:rPr>
        <w:t xml:space="preserve">A CONTRATADA deve garantir uma Taxa de Transmissão Média nas Conexões de Dados no período de maior tráfego de, </w:t>
      </w:r>
      <w:r w:rsidRPr="009C417D">
        <w:rPr>
          <w:rFonts w:ascii="Times New Roman" w:hAnsi="Times New Roman" w:cs="Times New Roman"/>
          <w:b/>
          <w:bCs/>
          <w:sz w:val="24"/>
        </w:rPr>
        <w:t>no mínimo, 80% (oitenta por cento) da taxa de transmissão de 1 Mbps para o padrão 3G e 4 Mbps para o padrão 4G</w:t>
      </w:r>
      <w:r w:rsidRPr="009C417D">
        <w:rPr>
          <w:rFonts w:ascii="Times New Roman" w:hAnsi="Times New Roman" w:cs="Times New Roman"/>
          <w:sz w:val="24"/>
        </w:rPr>
        <w:t>. Esta meta é avaliada pelo indicador “Garantia de Taxa de Transmissão Média” CONTRATADA (SMP11), presente no Regulamento de Gestão da Qualidade da Prestação do Serviço Móvel Pessoal – RGQ-SMP (Anexo I à Resolução n.º 575, de 28 de outubro de 2011).</w:t>
      </w:r>
    </w:p>
    <w:p w:rsidR="003374A1" w:rsidRPr="009C417D" w:rsidRDefault="0015431E" w:rsidP="009C417D">
      <w:pPr>
        <w:numPr>
          <w:ilvl w:val="2"/>
          <w:numId w:val="1"/>
        </w:numPr>
        <w:spacing w:before="120" w:after="120" w:line="276" w:lineRule="auto"/>
        <w:jc w:val="both"/>
        <w:rPr>
          <w:rFonts w:ascii="Times New Roman" w:hAnsi="Times New Roman" w:cs="Times New Roman"/>
          <w:bCs/>
          <w:color w:val="000000"/>
          <w:sz w:val="24"/>
        </w:rPr>
      </w:pPr>
      <w:r w:rsidRPr="009C417D">
        <w:rPr>
          <w:rFonts w:ascii="Times New Roman" w:hAnsi="Times New Roman" w:cs="Times New Roman"/>
          <w:sz w:val="24"/>
        </w:rPr>
        <w:t>Durante o período de maior tráfego, a CONTRATADA deve garantir uma Taxa de Transmissão Instantânea na Conexão de Dados, em 95% (noventa e cinco por cento) dos casos de, no mínimo, 40% (quarenta por cento) da taxa de transmissão de 1 Mbps para o padrão 3G e 4 Mbps para o padrão 4G. Esta meta é avaliada pelo indicador Garantia de Taxa de Transmissão Instantânea CONTRATADA (SMP10), presente no Regulamento de Gestão da Qualidade da Prestação do Serviço Móvel Pessoal – RGQ-SMP (Anexo I à Resolução n.º 575, de 28 de outubro de 2011).</w:t>
      </w:r>
    </w:p>
    <w:p w:rsidR="003374A1" w:rsidRPr="009C417D" w:rsidRDefault="0015431E" w:rsidP="009C417D">
      <w:pPr>
        <w:numPr>
          <w:ilvl w:val="2"/>
          <w:numId w:val="1"/>
        </w:numPr>
        <w:spacing w:before="120" w:after="120" w:line="276" w:lineRule="auto"/>
        <w:jc w:val="both"/>
        <w:rPr>
          <w:rFonts w:ascii="Times New Roman" w:hAnsi="Times New Roman" w:cs="Times New Roman"/>
          <w:bCs/>
          <w:color w:val="000000"/>
          <w:sz w:val="24"/>
        </w:rPr>
      </w:pPr>
      <w:r w:rsidRPr="009C417D">
        <w:rPr>
          <w:rFonts w:ascii="Times New Roman" w:hAnsi="Times New Roman" w:cs="Times New Roman"/>
          <w:sz w:val="24"/>
        </w:rPr>
        <w:t>Nas cidades que não houver cobertura 4G a contratada deve atender com pelo menos a tecnologia 3G</w:t>
      </w:r>
    </w:p>
    <w:p w:rsidR="003374A1" w:rsidRPr="009C417D" w:rsidRDefault="0015431E" w:rsidP="009C417D">
      <w:pPr>
        <w:numPr>
          <w:ilvl w:val="2"/>
          <w:numId w:val="1"/>
        </w:numPr>
        <w:spacing w:before="120" w:after="120" w:line="276" w:lineRule="auto"/>
        <w:jc w:val="both"/>
        <w:rPr>
          <w:rFonts w:ascii="Times New Roman" w:hAnsi="Times New Roman" w:cs="Times New Roman"/>
          <w:bCs/>
          <w:color w:val="000000"/>
          <w:sz w:val="24"/>
        </w:rPr>
      </w:pPr>
      <w:r w:rsidRPr="009C417D">
        <w:rPr>
          <w:rFonts w:ascii="Times New Roman" w:hAnsi="Times New Roman" w:cs="Times New Roman"/>
          <w:sz w:val="24"/>
        </w:rPr>
        <w:t xml:space="preserve">Os dispositivos de comunicação deverão ser habilitados com serviços de dados com franquias mínimas de 500MB para </w:t>
      </w:r>
      <w:r w:rsidRPr="009C417D">
        <w:rPr>
          <w:rFonts w:ascii="Times New Roman" w:hAnsi="Times New Roman" w:cs="Times New Roman"/>
          <w:iCs/>
          <w:sz w:val="24"/>
        </w:rPr>
        <w:t xml:space="preserve">aparelhos tipo </w:t>
      </w:r>
      <w:r w:rsidRPr="009C417D">
        <w:rPr>
          <w:rFonts w:ascii="Times New Roman" w:hAnsi="Times New Roman" w:cs="Times New Roman"/>
          <w:sz w:val="24"/>
        </w:rPr>
        <w:t>I, com garantia de Taxa de Transmissão Instantânea mínima de 40% (quarenta por cento) da velocidade de 1 Mbps para 3G e 4 Mbps para 4G.</w:t>
      </w:r>
    </w:p>
    <w:p w:rsidR="003374A1" w:rsidRDefault="0015431E">
      <w:pPr>
        <w:pStyle w:val="Nivel1"/>
        <w:numPr>
          <w:ilvl w:val="0"/>
          <w:numId w:val="1"/>
        </w:numPr>
        <w:rPr>
          <w:rFonts w:ascii="Times New Roman" w:hAnsi="Times New Roman" w:cs="Times New Roman"/>
          <w:sz w:val="24"/>
          <w:szCs w:val="24"/>
        </w:rPr>
      </w:pPr>
      <w:r>
        <w:rPr>
          <w:rFonts w:ascii="Times New Roman" w:hAnsi="Times New Roman" w:cs="Times New Roman"/>
          <w:sz w:val="24"/>
          <w:szCs w:val="24"/>
        </w:rPr>
        <w:lastRenderedPageBreak/>
        <w:t>MATERIAIS A SEREM DISPONIBILIZADOS</w:t>
      </w:r>
    </w:p>
    <w:p w:rsidR="003374A1" w:rsidRDefault="0015431E">
      <w:pPr>
        <w:numPr>
          <w:ilvl w:val="1"/>
          <w:numId w:val="1"/>
        </w:numPr>
        <w:spacing w:before="120" w:after="120" w:line="276" w:lineRule="auto"/>
        <w:ind w:left="425" w:firstLine="0"/>
        <w:jc w:val="both"/>
        <w:rPr>
          <w:rFonts w:ascii="Times New Roman" w:hAnsi="Times New Roman" w:cs="Times New Roman"/>
          <w:bCs/>
          <w:color w:val="000000"/>
          <w:sz w:val="24"/>
        </w:rPr>
      </w:pPr>
      <w:r>
        <w:rPr>
          <w:rFonts w:ascii="Times New Roman" w:hAnsi="Times New Roman" w:cs="Times New Roman"/>
          <w:bCs/>
          <w:color w:val="000000"/>
          <w:sz w:val="24"/>
        </w:rPr>
        <w:t>Para a perfeita execução dos serviços, a Contratada deverá disponibilizar os materiais, equipamentos, ferramentas e utensílios necessários, nas quantidades estimadas e qualidades a seguir estabelecidas, promovendo sua substituição quando necessário:</w:t>
      </w:r>
    </w:p>
    <w:p w:rsidR="003374A1" w:rsidRDefault="0015431E">
      <w:pPr>
        <w:numPr>
          <w:ilvl w:val="1"/>
          <w:numId w:val="1"/>
        </w:numPr>
        <w:spacing w:before="120" w:after="120" w:line="276" w:lineRule="auto"/>
        <w:ind w:left="425" w:firstLine="0"/>
        <w:jc w:val="both"/>
        <w:rPr>
          <w:rFonts w:ascii="Times New Roman" w:hAnsi="Times New Roman" w:cs="Times New Roman"/>
          <w:bCs/>
          <w:color w:val="000000"/>
          <w:sz w:val="24"/>
        </w:rPr>
      </w:pPr>
      <w:r>
        <w:rPr>
          <w:rFonts w:ascii="Times New Roman" w:hAnsi="Times New Roman" w:cs="Times New Roman"/>
          <w:sz w:val="24"/>
        </w:rPr>
        <w:t>Os dispositivos móveis que serão cedidos em regimes de comodato serão divido em 2 categorias, de acordo com a tabela abaixo:</w:t>
      </w:r>
    </w:p>
    <w:p w:rsidR="003374A1" w:rsidRDefault="003374A1">
      <w:pPr>
        <w:spacing w:before="120" w:after="120" w:line="276" w:lineRule="auto"/>
        <w:ind w:left="425"/>
        <w:jc w:val="both"/>
        <w:rPr>
          <w:rFonts w:ascii="Times New Roman" w:hAnsi="Times New Roman" w:cs="Times New Roman"/>
          <w:sz w:val="24"/>
        </w:rPr>
      </w:pPr>
    </w:p>
    <w:p w:rsidR="003374A1" w:rsidRDefault="003374A1">
      <w:pPr>
        <w:spacing w:before="120" w:after="120" w:line="276" w:lineRule="auto"/>
        <w:ind w:left="425"/>
        <w:jc w:val="both"/>
        <w:rPr>
          <w:rFonts w:ascii="Times New Roman" w:hAnsi="Times New Roman" w:cs="Times New Roman"/>
          <w:bCs/>
          <w:color w:val="000000"/>
          <w:sz w:val="24"/>
        </w:rPr>
      </w:pPr>
    </w:p>
    <w:tbl>
      <w:tblPr>
        <w:tblStyle w:val="Tabelacomgrade"/>
        <w:tblW w:w="7211" w:type="dxa"/>
        <w:jc w:val="center"/>
        <w:tblCellMar>
          <w:left w:w="98" w:type="dxa"/>
        </w:tblCellMar>
        <w:tblLook w:val="04A0" w:firstRow="1" w:lastRow="0" w:firstColumn="1" w:lastColumn="0" w:noHBand="0" w:noVBand="1"/>
      </w:tblPr>
      <w:tblGrid>
        <w:gridCol w:w="1905"/>
        <w:gridCol w:w="3072"/>
        <w:gridCol w:w="2234"/>
      </w:tblGrid>
      <w:tr w:rsidR="003374A1">
        <w:trPr>
          <w:jc w:val="center"/>
        </w:trPr>
        <w:tc>
          <w:tcPr>
            <w:tcW w:w="1905"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UASG</w:t>
            </w:r>
          </w:p>
        </w:tc>
        <w:tc>
          <w:tcPr>
            <w:tcW w:w="3072"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Aparelhos Tipo I (smartphones)</w:t>
            </w:r>
          </w:p>
        </w:tc>
        <w:tc>
          <w:tcPr>
            <w:tcW w:w="2234"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Aparelhos Tipo II</w:t>
            </w:r>
          </w:p>
        </w:tc>
      </w:tr>
      <w:tr w:rsidR="003374A1">
        <w:trPr>
          <w:jc w:val="center"/>
        </w:trPr>
        <w:tc>
          <w:tcPr>
            <w:tcW w:w="1905"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158505</w:t>
            </w:r>
          </w:p>
        </w:tc>
        <w:tc>
          <w:tcPr>
            <w:tcW w:w="3072"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05</w:t>
            </w:r>
          </w:p>
        </w:tc>
        <w:tc>
          <w:tcPr>
            <w:tcW w:w="2234"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2</w:t>
            </w:r>
          </w:p>
        </w:tc>
      </w:tr>
      <w:tr w:rsidR="003374A1">
        <w:trPr>
          <w:jc w:val="center"/>
        </w:trPr>
        <w:tc>
          <w:tcPr>
            <w:tcW w:w="1905"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158127</w:t>
            </w:r>
          </w:p>
        </w:tc>
        <w:tc>
          <w:tcPr>
            <w:tcW w:w="3072"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30</w:t>
            </w:r>
          </w:p>
        </w:tc>
        <w:tc>
          <w:tcPr>
            <w:tcW w:w="2234"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30</w:t>
            </w:r>
          </w:p>
        </w:tc>
      </w:tr>
      <w:tr w:rsidR="003374A1">
        <w:trPr>
          <w:jc w:val="center"/>
        </w:trPr>
        <w:tc>
          <w:tcPr>
            <w:tcW w:w="1905"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155570</w:t>
            </w:r>
          </w:p>
        </w:tc>
        <w:tc>
          <w:tcPr>
            <w:tcW w:w="3072"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0</w:t>
            </w:r>
          </w:p>
        </w:tc>
        <w:tc>
          <w:tcPr>
            <w:tcW w:w="2234"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6</w:t>
            </w:r>
          </w:p>
        </w:tc>
      </w:tr>
      <w:tr w:rsidR="003374A1">
        <w:trPr>
          <w:jc w:val="center"/>
        </w:trPr>
        <w:tc>
          <w:tcPr>
            <w:tcW w:w="1905"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158268</w:t>
            </w:r>
          </w:p>
        </w:tc>
        <w:tc>
          <w:tcPr>
            <w:tcW w:w="3072"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25</w:t>
            </w:r>
          </w:p>
        </w:tc>
        <w:tc>
          <w:tcPr>
            <w:tcW w:w="2234"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05</w:t>
            </w:r>
          </w:p>
        </w:tc>
      </w:tr>
      <w:tr w:rsidR="003374A1">
        <w:trPr>
          <w:jc w:val="center"/>
        </w:trPr>
        <w:tc>
          <w:tcPr>
            <w:tcW w:w="1905"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155081</w:t>
            </w:r>
          </w:p>
        </w:tc>
        <w:tc>
          <w:tcPr>
            <w:tcW w:w="3072"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1</w:t>
            </w:r>
          </w:p>
        </w:tc>
        <w:tc>
          <w:tcPr>
            <w:tcW w:w="2234"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0</w:t>
            </w:r>
          </w:p>
        </w:tc>
      </w:tr>
      <w:tr w:rsidR="003374A1">
        <w:trPr>
          <w:jc w:val="center"/>
        </w:trPr>
        <w:tc>
          <w:tcPr>
            <w:tcW w:w="1905"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158266</w:t>
            </w:r>
          </w:p>
        </w:tc>
        <w:tc>
          <w:tcPr>
            <w:tcW w:w="3072"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0</w:t>
            </w:r>
          </w:p>
        </w:tc>
        <w:tc>
          <w:tcPr>
            <w:tcW w:w="2234"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1</w:t>
            </w:r>
          </w:p>
        </w:tc>
      </w:tr>
      <w:tr w:rsidR="003374A1">
        <w:trPr>
          <w:jc w:val="center"/>
        </w:trPr>
        <w:tc>
          <w:tcPr>
            <w:tcW w:w="1905"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158267</w:t>
            </w:r>
          </w:p>
        </w:tc>
        <w:tc>
          <w:tcPr>
            <w:tcW w:w="3072"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15</w:t>
            </w:r>
          </w:p>
        </w:tc>
        <w:tc>
          <w:tcPr>
            <w:tcW w:w="2234"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0</w:t>
            </w:r>
          </w:p>
        </w:tc>
      </w:tr>
    </w:tbl>
    <w:p w:rsidR="003374A1" w:rsidRDefault="0015431E">
      <w:pPr>
        <w:numPr>
          <w:ilvl w:val="2"/>
          <w:numId w:val="1"/>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Os quantitativos descritos nesse item são</w:t>
      </w:r>
      <w:r>
        <w:rPr>
          <w:rFonts w:ascii="Times New Roman" w:hAnsi="Times New Roman" w:cs="Times New Roman"/>
          <w:b/>
          <w:bCs/>
          <w:color w:val="000000"/>
          <w:sz w:val="24"/>
        </w:rPr>
        <w:t xml:space="preserve"> </w:t>
      </w:r>
      <w:r>
        <w:rPr>
          <w:rFonts w:ascii="Times New Roman" w:hAnsi="Times New Roman" w:cs="Times New Roman"/>
          <w:b/>
          <w:bCs/>
          <w:color w:val="000000"/>
          <w:sz w:val="24"/>
          <w:u w:val="single"/>
        </w:rPr>
        <w:t>estimativos</w:t>
      </w:r>
      <w:r>
        <w:rPr>
          <w:rFonts w:ascii="Times New Roman" w:hAnsi="Times New Roman" w:cs="Times New Roman"/>
          <w:bCs/>
          <w:color w:val="000000"/>
          <w:sz w:val="24"/>
        </w:rPr>
        <w:t xml:space="preserve"> e o fornecimento efetivo dos aparelhos deve observar o seguinte:</w:t>
      </w:r>
    </w:p>
    <w:p w:rsidR="003374A1" w:rsidRDefault="0015431E">
      <w:pPr>
        <w:numPr>
          <w:ilvl w:val="3"/>
          <w:numId w:val="1"/>
        </w:numPr>
        <w:spacing w:before="120" w:after="120" w:line="276" w:lineRule="auto"/>
        <w:jc w:val="both"/>
        <w:rPr>
          <w:rFonts w:ascii="Times New Roman" w:hAnsi="Times New Roman" w:cs="Times New Roman"/>
          <w:bCs/>
          <w:color w:val="000000"/>
          <w:sz w:val="24"/>
        </w:rPr>
      </w:pPr>
      <w:r>
        <w:rPr>
          <w:rFonts w:ascii="Times New Roman" w:hAnsi="Times New Roman" w:cs="Times New Roman"/>
          <w:sz w:val="24"/>
        </w:rPr>
        <w:t xml:space="preserve">O </w:t>
      </w:r>
      <w:proofErr w:type="spellStart"/>
      <w:r>
        <w:rPr>
          <w:rFonts w:ascii="Times New Roman" w:hAnsi="Times New Roman" w:cs="Times New Roman"/>
          <w:sz w:val="24"/>
        </w:rPr>
        <w:t>numero</w:t>
      </w:r>
      <w:proofErr w:type="spellEnd"/>
      <w:r>
        <w:rPr>
          <w:rFonts w:ascii="Times New Roman" w:hAnsi="Times New Roman" w:cs="Times New Roman"/>
          <w:sz w:val="24"/>
        </w:rPr>
        <w:t xml:space="preserve"> de aparelhos Tipo I é </w:t>
      </w:r>
      <w:r>
        <w:rPr>
          <w:rFonts w:ascii="Times New Roman" w:hAnsi="Times New Roman" w:cs="Times New Roman"/>
          <w:sz w:val="24"/>
          <w:u w:val="single"/>
        </w:rPr>
        <w:t>vinculado à contratação</w:t>
      </w:r>
      <w:r>
        <w:rPr>
          <w:rFonts w:ascii="Times New Roman" w:hAnsi="Times New Roman" w:cs="Times New Roman"/>
          <w:sz w:val="24"/>
        </w:rPr>
        <w:t xml:space="preserve"> do item </w:t>
      </w:r>
      <w:r>
        <w:rPr>
          <w:rFonts w:ascii="Times New Roman" w:hAnsi="Times New Roman" w:cs="Times New Roman"/>
          <w:color w:val="000000"/>
          <w:sz w:val="24"/>
          <w:u w:val="single"/>
        </w:rPr>
        <w:t>Assinatura de Serviços de Dados</w:t>
      </w:r>
      <w:r>
        <w:rPr>
          <w:rFonts w:ascii="Times New Roman" w:hAnsi="Times New Roman" w:cs="Times New Roman"/>
          <w:color w:val="000000"/>
          <w:sz w:val="24"/>
        </w:rPr>
        <w:t>.</w:t>
      </w:r>
    </w:p>
    <w:p w:rsidR="003374A1" w:rsidRDefault="0015431E">
      <w:pPr>
        <w:numPr>
          <w:ilvl w:val="3"/>
          <w:numId w:val="1"/>
        </w:numPr>
        <w:spacing w:before="120" w:after="120" w:line="276" w:lineRule="auto"/>
        <w:jc w:val="both"/>
        <w:rPr>
          <w:rFonts w:ascii="Times New Roman" w:hAnsi="Times New Roman" w:cs="Times New Roman"/>
          <w:bCs/>
          <w:color w:val="000000"/>
          <w:sz w:val="24"/>
          <w:u w:val="single"/>
        </w:rPr>
      </w:pPr>
      <w:r>
        <w:rPr>
          <w:rFonts w:ascii="Times New Roman" w:hAnsi="Times New Roman" w:cs="Times New Roman"/>
          <w:sz w:val="24"/>
          <w:u w:val="single"/>
        </w:rPr>
        <w:t xml:space="preserve">O </w:t>
      </w:r>
      <w:proofErr w:type="spellStart"/>
      <w:r>
        <w:rPr>
          <w:rFonts w:ascii="Times New Roman" w:hAnsi="Times New Roman" w:cs="Times New Roman"/>
          <w:sz w:val="24"/>
          <w:u w:val="single"/>
        </w:rPr>
        <w:t>numero</w:t>
      </w:r>
      <w:proofErr w:type="spellEnd"/>
      <w:r>
        <w:rPr>
          <w:rFonts w:ascii="Times New Roman" w:hAnsi="Times New Roman" w:cs="Times New Roman"/>
          <w:sz w:val="24"/>
          <w:u w:val="single"/>
        </w:rPr>
        <w:t xml:space="preserve"> total de aparelhos</w:t>
      </w:r>
      <w:r w:rsidR="00FC31F3">
        <w:rPr>
          <w:rFonts w:ascii="Times New Roman" w:hAnsi="Times New Roman" w:cs="Times New Roman"/>
          <w:sz w:val="24"/>
          <w:u w:val="single"/>
        </w:rPr>
        <w:t xml:space="preserve"> Tipo II</w:t>
      </w:r>
      <w:r>
        <w:rPr>
          <w:rFonts w:ascii="Times New Roman" w:hAnsi="Times New Roman" w:cs="Times New Roman"/>
          <w:sz w:val="24"/>
          <w:u w:val="single"/>
        </w:rPr>
        <w:t xml:space="preserve"> é vi</w:t>
      </w:r>
      <w:r w:rsidR="00FC31F3">
        <w:rPr>
          <w:rFonts w:ascii="Times New Roman" w:hAnsi="Times New Roman" w:cs="Times New Roman"/>
          <w:sz w:val="24"/>
          <w:u w:val="single"/>
        </w:rPr>
        <w:t xml:space="preserve">nculado à contratação do </w:t>
      </w:r>
      <w:proofErr w:type="gramStart"/>
      <w:r w:rsidR="00FC31F3">
        <w:rPr>
          <w:rFonts w:ascii="Times New Roman" w:hAnsi="Times New Roman" w:cs="Times New Roman"/>
          <w:sz w:val="24"/>
          <w:u w:val="single"/>
        </w:rPr>
        <w:t xml:space="preserve">item </w:t>
      </w:r>
      <w:r>
        <w:rPr>
          <w:rFonts w:ascii="Times New Roman" w:hAnsi="Times New Roman" w:cs="Times New Roman"/>
          <w:sz w:val="24"/>
          <w:u w:val="single"/>
        </w:rPr>
        <w:t xml:space="preserve"> </w:t>
      </w:r>
      <w:r>
        <w:rPr>
          <w:rFonts w:ascii="Times New Roman" w:hAnsi="Times New Roman" w:cs="Times New Roman"/>
          <w:color w:val="000000"/>
          <w:sz w:val="24"/>
          <w:u w:val="single"/>
        </w:rPr>
        <w:t>Serviço</w:t>
      </w:r>
      <w:proofErr w:type="gramEnd"/>
      <w:r>
        <w:rPr>
          <w:rFonts w:ascii="Times New Roman" w:hAnsi="Times New Roman" w:cs="Times New Roman"/>
          <w:color w:val="000000"/>
          <w:sz w:val="24"/>
          <w:u w:val="single"/>
        </w:rPr>
        <w:t xml:space="preserve"> de assinatura SMP.</w:t>
      </w:r>
    </w:p>
    <w:p w:rsidR="003374A1" w:rsidRDefault="0015431E">
      <w:pPr>
        <w:numPr>
          <w:ilvl w:val="1"/>
          <w:numId w:val="1"/>
        </w:numPr>
        <w:spacing w:before="120" w:after="120" w:line="276" w:lineRule="auto"/>
        <w:ind w:left="425" w:firstLine="0"/>
        <w:jc w:val="both"/>
        <w:rPr>
          <w:rFonts w:ascii="Times New Roman" w:hAnsi="Times New Roman" w:cs="Times New Roman"/>
          <w:bCs/>
          <w:color w:val="000000"/>
          <w:sz w:val="24"/>
        </w:rPr>
      </w:pPr>
      <w:r>
        <w:rPr>
          <w:rFonts w:ascii="Times New Roman" w:hAnsi="Times New Roman" w:cs="Times New Roman"/>
          <w:bCs/>
          <w:color w:val="000000"/>
          <w:sz w:val="24"/>
        </w:rPr>
        <w:t>Os Aparelhos telefônicos tipo I e II devem possuir a descrição mínima que segue:</w:t>
      </w:r>
    </w:p>
    <w:p w:rsidR="003374A1" w:rsidRDefault="0015431E">
      <w:pPr>
        <w:numPr>
          <w:ilvl w:val="2"/>
          <w:numId w:val="1"/>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 xml:space="preserve"> Aparelho tipo I (</w:t>
      </w:r>
      <w:proofErr w:type="spellStart"/>
      <w:r>
        <w:rPr>
          <w:rFonts w:ascii="Times New Roman" w:hAnsi="Times New Roman" w:cs="Times New Roman"/>
          <w:bCs/>
          <w:color w:val="000000"/>
          <w:sz w:val="24"/>
        </w:rPr>
        <w:t>smatphone</w:t>
      </w:r>
      <w:proofErr w:type="spellEnd"/>
      <w:r>
        <w:rPr>
          <w:rFonts w:ascii="Times New Roman" w:hAnsi="Times New Roman" w:cs="Times New Roman"/>
          <w:bCs/>
          <w:color w:val="000000"/>
          <w:sz w:val="24"/>
        </w:rPr>
        <w:t>)</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proofErr w:type="spellStart"/>
      <w:r>
        <w:rPr>
          <w:rFonts w:ascii="Times New Roman" w:hAnsi="Times New Roman" w:cs="Times New Roman"/>
          <w:bCs/>
          <w:color w:val="000000"/>
          <w:sz w:val="24"/>
        </w:rPr>
        <w:t>Memoria</w:t>
      </w:r>
      <w:proofErr w:type="spellEnd"/>
      <w:r>
        <w:rPr>
          <w:rFonts w:ascii="Times New Roman" w:hAnsi="Times New Roman" w:cs="Times New Roman"/>
          <w:bCs/>
          <w:color w:val="000000"/>
          <w:sz w:val="24"/>
        </w:rPr>
        <w:t xml:space="preserve"> RAM mínima de 1,5GB;</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Memória interna mínima de 16GB;</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lastRenderedPageBreak/>
        <w:t xml:space="preserve">Processador </w:t>
      </w:r>
      <w:proofErr w:type="spellStart"/>
      <w:r>
        <w:rPr>
          <w:rFonts w:ascii="Times New Roman" w:hAnsi="Times New Roman" w:cs="Times New Roman"/>
          <w:bCs/>
          <w:color w:val="000000"/>
          <w:sz w:val="24"/>
        </w:rPr>
        <w:t>Qualcomm</w:t>
      </w:r>
      <w:proofErr w:type="spellEnd"/>
      <w:r>
        <w:rPr>
          <w:rFonts w:ascii="Times New Roman" w:hAnsi="Times New Roman" w:cs="Times New Roman"/>
          <w:bCs/>
          <w:color w:val="000000"/>
          <w:sz w:val="24"/>
        </w:rPr>
        <w:t xml:space="preserve">® </w:t>
      </w:r>
      <w:proofErr w:type="spellStart"/>
      <w:r>
        <w:rPr>
          <w:rFonts w:ascii="Times New Roman" w:hAnsi="Times New Roman" w:cs="Times New Roman"/>
          <w:bCs/>
          <w:color w:val="000000"/>
          <w:sz w:val="24"/>
        </w:rPr>
        <w:t>Snapdragon</w:t>
      </w:r>
      <w:proofErr w:type="spellEnd"/>
      <w:r>
        <w:rPr>
          <w:rFonts w:ascii="Times New Roman" w:hAnsi="Times New Roman" w:cs="Times New Roman"/>
          <w:bCs/>
          <w:color w:val="000000"/>
          <w:sz w:val="24"/>
        </w:rPr>
        <w:t xml:space="preserve"> 410 </w:t>
      </w:r>
      <w:proofErr w:type="spellStart"/>
      <w:r>
        <w:rPr>
          <w:rFonts w:ascii="Times New Roman" w:hAnsi="Times New Roman" w:cs="Times New Roman"/>
          <w:bCs/>
          <w:color w:val="000000"/>
          <w:sz w:val="24"/>
        </w:rPr>
        <w:t>Quad</w:t>
      </w:r>
      <w:proofErr w:type="spellEnd"/>
      <w:r>
        <w:rPr>
          <w:rFonts w:ascii="Times New Roman" w:hAnsi="Times New Roman" w:cs="Times New Roman"/>
          <w:bCs/>
          <w:color w:val="000000"/>
          <w:sz w:val="24"/>
        </w:rPr>
        <w:t>-core 1.2 GHz ou superior;</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 xml:space="preserve">Sistema Operacional </w:t>
      </w:r>
      <w:proofErr w:type="spellStart"/>
      <w:r>
        <w:rPr>
          <w:rFonts w:ascii="Times New Roman" w:hAnsi="Times New Roman" w:cs="Times New Roman"/>
          <w:bCs/>
          <w:color w:val="000000"/>
          <w:sz w:val="24"/>
        </w:rPr>
        <w:t>Android</w:t>
      </w:r>
      <w:proofErr w:type="spellEnd"/>
      <w:r>
        <w:rPr>
          <w:rFonts w:ascii="Times New Roman" w:hAnsi="Times New Roman" w:cs="Times New Roman"/>
          <w:bCs/>
          <w:color w:val="000000"/>
          <w:sz w:val="24"/>
        </w:rPr>
        <w:t xml:space="preserve"> 5.1 ou superior;</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Câmera Frontal mínimo 5 MP;</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Câmera Traseira mínimo 8 MP com flash;</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Suporta Micro SD ao menos até 16</w:t>
      </w:r>
      <w:proofErr w:type="gramStart"/>
      <w:r>
        <w:rPr>
          <w:rFonts w:ascii="Times New Roman" w:hAnsi="Times New Roman" w:cs="Times New Roman"/>
          <w:bCs/>
          <w:color w:val="000000"/>
          <w:sz w:val="24"/>
        </w:rPr>
        <w:t>GB ;</w:t>
      </w:r>
      <w:proofErr w:type="gramEnd"/>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Tecnologia 3G, 4G e GSM;</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Frequências GSM 850/900/1800/1900 MHz</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Tela de no mínimo 5”;</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Possui conectividade WIFI e Bluetooth;</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Acompanha: Carregador bivolt, Fone de ouvido e Cabo USB</w:t>
      </w:r>
    </w:p>
    <w:p w:rsidR="003374A1" w:rsidRDefault="0015431E">
      <w:pPr>
        <w:numPr>
          <w:ilvl w:val="2"/>
          <w:numId w:val="1"/>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 xml:space="preserve"> Aparelho Tipo II;</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Banda 2g: 850/900/1800/1900</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Banda 3g: 850/2100</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Tela: 2.4 Polegadas</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Bateria: 700mah</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 xml:space="preserve">Duração Em </w:t>
      </w:r>
      <w:proofErr w:type="spellStart"/>
      <w:r>
        <w:rPr>
          <w:rFonts w:ascii="Times New Roman" w:hAnsi="Times New Roman" w:cs="Times New Roman"/>
          <w:bCs/>
          <w:color w:val="000000"/>
          <w:sz w:val="24"/>
        </w:rPr>
        <w:t>Standby</w:t>
      </w:r>
      <w:proofErr w:type="spellEnd"/>
      <w:r>
        <w:rPr>
          <w:rFonts w:ascii="Times New Roman" w:hAnsi="Times New Roman" w:cs="Times New Roman"/>
          <w:bCs/>
          <w:color w:val="000000"/>
          <w:sz w:val="24"/>
        </w:rPr>
        <w:t>: 200h</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proofErr w:type="gramStart"/>
      <w:r>
        <w:rPr>
          <w:rFonts w:ascii="Times New Roman" w:hAnsi="Times New Roman" w:cs="Times New Roman"/>
          <w:bCs/>
          <w:color w:val="000000"/>
          <w:sz w:val="24"/>
        </w:rPr>
        <w:t>Duração Fala</w:t>
      </w:r>
      <w:proofErr w:type="gramEnd"/>
      <w:r>
        <w:rPr>
          <w:rFonts w:ascii="Times New Roman" w:hAnsi="Times New Roman" w:cs="Times New Roman"/>
          <w:bCs/>
          <w:color w:val="000000"/>
          <w:sz w:val="24"/>
        </w:rPr>
        <w:t>: 4h</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Carregamento Completo: 4h</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proofErr w:type="spellStart"/>
      <w:proofErr w:type="gramStart"/>
      <w:r>
        <w:rPr>
          <w:rFonts w:ascii="Times New Roman" w:hAnsi="Times New Roman" w:cs="Times New Roman"/>
          <w:bCs/>
          <w:color w:val="000000"/>
          <w:sz w:val="24"/>
        </w:rPr>
        <w:t>Gprs,Edge</w:t>
      </w:r>
      <w:proofErr w:type="spellEnd"/>
      <w:proofErr w:type="gramEnd"/>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 xml:space="preserve">Suporta </w:t>
      </w:r>
      <w:proofErr w:type="spellStart"/>
      <w:r>
        <w:rPr>
          <w:rFonts w:ascii="Times New Roman" w:hAnsi="Times New Roman" w:cs="Times New Roman"/>
          <w:bCs/>
          <w:color w:val="000000"/>
          <w:sz w:val="24"/>
        </w:rPr>
        <w:t>Sd</w:t>
      </w:r>
      <w:proofErr w:type="spellEnd"/>
      <w:r>
        <w:rPr>
          <w:rFonts w:ascii="Times New Roman" w:hAnsi="Times New Roman" w:cs="Times New Roman"/>
          <w:bCs/>
          <w:color w:val="000000"/>
          <w:sz w:val="24"/>
        </w:rPr>
        <w:t xml:space="preserve"> </w:t>
      </w:r>
      <w:proofErr w:type="spellStart"/>
      <w:r>
        <w:rPr>
          <w:rFonts w:ascii="Times New Roman" w:hAnsi="Times New Roman" w:cs="Times New Roman"/>
          <w:bCs/>
          <w:color w:val="000000"/>
          <w:sz w:val="24"/>
        </w:rPr>
        <w:t>Card</w:t>
      </w:r>
      <w:proofErr w:type="spellEnd"/>
      <w:r>
        <w:rPr>
          <w:rFonts w:ascii="Times New Roman" w:hAnsi="Times New Roman" w:cs="Times New Roman"/>
          <w:bCs/>
          <w:color w:val="000000"/>
          <w:sz w:val="24"/>
        </w:rPr>
        <w:t xml:space="preserve"> </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 xml:space="preserve">Carregador: Entrada: 100-240vac 50/60hz 0.3a. </w:t>
      </w:r>
      <w:proofErr w:type="gramStart"/>
      <w:r>
        <w:rPr>
          <w:rFonts w:ascii="Times New Roman" w:hAnsi="Times New Roman" w:cs="Times New Roman"/>
          <w:bCs/>
          <w:color w:val="000000"/>
          <w:sz w:val="24"/>
        </w:rPr>
        <w:t>Saida:5.0v</w:t>
      </w:r>
      <w:proofErr w:type="gramEnd"/>
      <w:r>
        <w:rPr>
          <w:rFonts w:ascii="Times New Roman" w:hAnsi="Times New Roman" w:cs="Times New Roman"/>
          <w:bCs/>
          <w:color w:val="000000"/>
          <w:sz w:val="24"/>
        </w:rPr>
        <w:t xml:space="preserve"> 500ma</w:t>
      </w:r>
    </w:p>
    <w:p w:rsidR="003374A1" w:rsidRDefault="0015431E">
      <w:pPr>
        <w:pStyle w:val="Nivel1"/>
        <w:numPr>
          <w:ilvl w:val="0"/>
          <w:numId w:val="1"/>
        </w:numPr>
        <w:rPr>
          <w:rFonts w:ascii="Times New Roman" w:hAnsi="Times New Roman" w:cs="Times New Roman"/>
          <w:sz w:val="24"/>
          <w:szCs w:val="24"/>
        </w:rPr>
      </w:pPr>
      <w:r>
        <w:rPr>
          <w:rFonts w:ascii="Times New Roman" w:hAnsi="Times New Roman" w:cs="Times New Roman"/>
          <w:sz w:val="24"/>
          <w:szCs w:val="24"/>
        </w:rPr>
        <w:t xml:space="preserve">EXECUÇÃO DOS SERVIÇOS E SEU RECEBIMENTO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A execução dos serviços será </w:t>
      </w:r>
      <w:r>
        <w:rPr>
          <w:rFonts w:ascii="Times New Roman" w:hAnsi="Times New Roman" w:cs="Times New Roman"/>
          <w:sz w:val="24"/>
        </w:rPr>
        <w:t>iniciada na data de início da vigência do contrato</w:t>
      </w:r>
      <w:r>
        <w:rPr>
          <w:rFonts w:ascii="Times New Roman" w:hAnsi="Times New Roman" w:cs="Times New Roman"/>
          <w:color w:val="000000"/>
          <w:sz w:val="24"/>
        </w:rPr>
        <w:t>, na forma que segue:</w:t>
      </w:r>
    </w:p>
    <w:p w:rsidR="003374A1" w:rsidRDefault="0015431E">
      <w:pPr>
        <w:numPr>
          <w:ilvl w:val="2"/>
          <w:numId w:val="1"/>
        </w:numPr>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color w:val="000000"/>
          <w:sz w:val="24"/>
        </w:rPr>
        <w:t xml:space="preserve">A entrega dos aparelhos em comodato e dos chips deverão ser entregues no prazo máximo de 15 (quinze) dias corridos a contar da data de assinatura do contrato ou na data de início da vigência do contrato (o que ocorrer por </w:t>
      </w:r>
      <w:r w:rsidR="00BE07AF">
        <w:rPr>
          <w:rFonts w:ascii="Times New Roman" w:hAnsi="Times New Roman" w:cs="Times New Roman"/>
          <w:color w:val="000000"/>
          <w:sz w:val="24"/>
        </w:rPr>
        <w:t>último</w:t>
      </w:r>
      <w:r>
        <w:rPr>
          <w:rFonts w:ascii="Times New Roman" w:hAnsi="Times New Roman" w:cs="Times New Roman"/>
          <w:color w:val="000000"/>
          <w:sz w:val="24"/>
        </w:rPr>
        <w:t xml:space="preserve">), de acordo com a quantidade solicitada e contratada. </w:t>
      </w:r>
    </w:p>
    <w:p w:rsidR="003374A1" w:rsidRDefault="0015431E">
      <w:pPr>
        <w:numPr>
          <w:ilvl w:val="2"/>
          <w:numId w:val="1"/>
        </w:numPr>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color w:val="000000"/>
          <w:sz w:val="24"/>
        </w:rPr>
        <w:t xml:space="preserve">O endereço para entrega </w:t>
      </w:r>
      <w:r w:rsidR="00BE07AF">
        <w:rPr>
          <w:rFonts w:ascii="Times New Roman" w:hAnsi="Times New Roman" w:cs="Times New Roman"/>
          <w:color w:val="000000"/>
          <w:sz w:val="24"/>
        </w:rPr>
        <w:t>é o previsto no item 1.2 deste T</w:t>
      </w:r>
      <w:r>
        <w:rPr>
          <w:rFonts w:ascii="Times New Roman" w:hAnsi="Times New Roman" w:cs="Times New Roman"/>
          <w:color w:val="000000"/>
          <w:sz w:val="24"/>
        </w:rPr>
        <w:t xml:space="preserve">ermo de </w:t>
      </w:r>
      <w:r w:rsidR="00BE07AF">
        <w:rPr>
          <w:rFonts w:ascii="Times New Roman" w:hAnsi="Times New Roman" w:cs="Times New Roman"/>
          <w:color w:val="000000"/>
          <w:sz w:val="24"/>
        </w:rPr>
        <w:t>R</w:t>
      </w:r>
      <w:r>
        <w:rPr>
          <w:rFonts w:ascii="Times New Roman" w:hAnsi="Times New Roman" w:cs="Times New Roman"/>
          <w:color w:val="000000"/>
          <w:sz w:val="24"/>
        </w:rPr>
        <w:t>eferência</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Os serviços serão recebidos provisoriamente no prazo de 05 (cinco) dias, </w:t>
      </w:r>
      <w:proofErr w:type="gramStart"/>
      <w:r>
        <w:rPr>
          <w:rFonts w:ascii="Times New Roman" w:hAnsi="Times New Roman" w:cs="Times New Roman"/>
          <w:color w:val="000000"/>
          <w:sz w:val="24"/>
        </w:rPr>
        <w:t>pelo(</w:t>
      </w:r>
      <w:proofErr w:type="gramEnd"/>
      <w:r>
        <w:rPr>
          <w:rFonts w:ascii="Times New Roman" w:hAnsi="Times New Roman" w:cs="Times New Roman"/>
          <w:color w:val="000000"/>
          <w:sz w:val="24"/>
        </w:rPr>
        <w:t xml:space="preserve">a) responsável pelo acompanhamento e fiscalização do contrato, para efeito de posterior </w:t>
      </w:r>
      <w:r>
        <w:rPr>
          <w:rFonts w:ascii="Times New Roman" w:hAnsi="Times New Roman" w:cs="Times New Roman"/>
          <w:color w:val="000000"/>
          <w:sz w:val="24"/>
        </w:rPr>
        <w:lastRenderedPageBreak/>
        <w:t xml:space="preserve">verificação de sua conformidade com as especificações constantes neste Termo de Referência e na proposta.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Os serviços serão recebidos definitivamente no prazo de 10 (dez) dias, contados do recebimento provisório, após a verificação da qualidade e quantidade do serviço executado e materiais empregados, com a consequente aceitação mediante termo circunstanciado.</w:t>
      </w:r>
    </w:p>
    <w:p w:rsidR="003374A1" w:rsidRDefault="0015431E">
      <w:pPr>
        <w:pStyle w:val="PargrafodaLista"/>
        <w:numPr>
          <w:ilvl w:val="2"/>
          <w:numId w:val="1"/>
        </w:numPr>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color w:val="000000"/>
          <w:sz w:val="24"/>
        </w:rPr>
        <w:t>Na hipótese de a verificação a que se refere o subitem anterior não ser procedida dentro do prazo fixado, reputar-se-á como realizada, consumando-se o recebimento definitivo no dia do esgotamento do prazo.</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O recebimento provisório ou definitivo do objeto não exclui a responsabilidade da Contratada pelos prejuízos resultantes da incorreta execução do contrato.</w:t>
      </w:r>
    </w:p>
    <w:p w:rsidR="003374A1" w:rsidRDefault="0015431E">
      <w:pPr>
        <w:pStyle w:val="Nivel1"/>
        <w:numPr>
          <w:ilvl w:val="0"/>
          <w:numId w:val="1"/>
        </w:numPr>
        <w:rPr>
          <w:rFonts w:ascii="Times New Roman" w:hAnsi="Times New Roman" w:cs="Times New Roman"/>
          <w:color w:val="00000A"/>
          <w:sz w:val="24"/>
          <w:szCs w:val="24"/>
        </w:rPr>
      </w:pPr>
      <w:r>
        <w:rPr>
          <w:rFonts w:ascii="Times New Roman" w:hAnsi="Times New Roman" w:cs="Times New Roman"/>
          <w:color w:val="00000A"/>
          <w:sz w:val="24"/>
          <w:szCs w:val="24"/>
        </w:rPr>
        <w:t>DA VISTORIA</w:t>
      </w:r>
    </w:p>
    <w:p w:rsidR="003374A1" w:rsidRDefault="0015431E">
      <w:pPr>
        <w:numPr>
          <w:ilvl w:val="1"/>
          <w:numId w:val="1"/>
        </w:numPr>
        <w:spacing w:before="120" w:after="120" w:line="276" w:lineRule="auto"/>
        <w:ind w:left="425" w:firstLine="0"/>
        <w:jc w:val="both"/>
        <w:rPr>
          <w:rFonts w:ascii="Times New Roman" w:hAnsi="Times New Roman" w:cs="Times New Roman"/>
          <w:bCs/>
          <w:sz w:val="24"/>
        </w:rPr>
      </w:pPr>
      <w:r>
        <w:rPr>
          <w:rFonts w:ascii="Times New Roman" w:hAnsi="Times New Roman" w:cs="Times New Roman"/>
          <w:sz w:val="24"/>
        </w:rPr>
        <w:t>Não é obrigatório a realização de vistoria.</w:t>
      </w:r>
    </w:p>
    <w:p w:rsidR="003374A1" w:rsidRDefault="0015431E">
      <w:pPr>
        <w:pStyle w:val="Nivel1"/>
        <w:numPr>
          <w:ilvl w:val="0"/>
          <w:numId w:val="1"/>
        </w:numPr>
        <w:rPr>
          <w:rFonts w:ascii="Times New Roman" w:hAnsi="Times New Roman" w:cs="Times New Roman"/>
          <w:sz w:val="24"/>
          <w:szCs w:val="24"/>
        </w:rPr>
      </w:pPr>
      <w:r>
        <w:rPr>
          <w:rFonts w:ascii="Times New Roman" w:hAnsi="Times New Roman" w:cs="Times New Roman"/>
          <w:sz w:val="24"/>
          <w:szCs w:val="24"/>
          <w:lang w:eastAsia="en-US"/>
        </w:rPr>
        <w:t>OBRIGAÇÕES DA CONTRATANTE</w:t>
      </w:r>
    </w:p>
    <w:p w:rsidR="003374A1" w:rsidRDefault="0015431E">
      <w:pPr>
        <w:numPr>
          <w:ilvl w:val="1"/>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Exigir o cumprimento de todas as obrigações assumidas pela Contratada, de acordo com as cláusulas contratuais e os termos de sua proposta;</w:t>
      </w:r>
    </w:p>
    <w:p w:rsidR="003374A1" w:rsidRDefault="0015431E">
      <w:pPr>
        <w:numPr>
          <w:ilvl w:val="1"/>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3374A1" w:rsidRDefault="0015431E">
      <w:pPr>
        <w:numPr>
          <w:ilvl w:val="1"/>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Notificar a Contratada por escrito da ocorrência de eventuais imperfeições no curso da execução dos serviços, fixando prazo para a sua correção;</w:t>
      </w:r>
    </w:p>
    <w:p w:rsidR="003374A1" w:rsidRDefault="0015431E">
      <w:pPr>
        <w:numPr>
          <w:ilvl w:val="1"/>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Pagar à Contratada o valor resultante da prestação do serviço, no prazo e condições estabelecidas no Edital e seus anexos;</w:t>
      </w:r>
    </w:p>
    <w:p w:rsidR="003374A1" w:rsidRDefault="0015431E">
      <w:pPr>
        <w:numPr>
          <w:ilvl w:val="1"/>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Efetuar as retenções tributárias devidas sobre o valor da Nota Fiscal/Fatura fornecida pela contratada, em conformidade com o art. 36, §8º da IN SLTI/MPOG N. 02/2008.</w:t>
      </w:r>
    </w:p>
    <w:p w:rsidR="003374A1" w:rsidRDefault="0015431E">
      <w:pPr>
        <w:numPr>
          <w:ilvl w:val="1"/>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lastRenderedPageBreak/>
        <w:t xml:space="preserve">A Administração realizará pesquisa de preços periodicamente, em prazo não superior a 180 (cento e oitenta) dias, a fim de verificar a </w:t>
      </w:r>
      <w:proofErr w:type="spellStart"/>
      <w:r>
        <w:rPr>
          <w:rFonts w:ascii="Times New Roman" w:hAnsi="Times New Roman" w:cs="Times New Roman"/>
          <w:color w:val="000000"/>
          <w:sz w:val="24"/>
        </w:rPr>
        <w:t>vantajosidade</w:t>
      </w:r>
      <w:proofErr w:type="spellEnd"/>
      <w:r>
        <w:rPr>
          <w:rFonts w:ascii="Times New Roman" w:hAnsi="Times New Roman" w:cs="Times New Roman"/>
          <w:color w:val="000000"/>
          <w:sz w:val="24"/>
        </w:rPr>
        <w:t xml:space="preserve"> dos preços registrados em Ata.</w:t>
      </w:r>
    </w:p>
    <w:p w:rsidR="003374A1" w:rsidRDefault="0015431E">
      <w:pPr>
        <w:pStyle w:val="Nivel1"/>
        <w:numPr>
          <w:ilvl w:val="0"/>
          <w:numId w:val="1"/>
        </w:numPr>
        <w:rPr>
          <w:rFonts w:ascii="Times New Roman" w:hAnsi="Times New Roman" w:cs="Times New Roman"/>
          <w:sz w:val="24"/>
          <w:szCs w:val="24"/>
        </w:rPr>
      </w:pPr>
      <w:r>
        <w:rPr>
          <w:rFonts w:ascii="Times New Roman" w:hAnsi="Times New Roman" w:cs="Times New Roman"/>
          <w:sz w:val="24"/>
          <w:szCs w:val="24"/>
        </w:rPr>
        <w:t>OBRIGAÇÕES DA CONTRATADA</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Executar os serviços conforme especificações deste Termo de Referência e de sua proposta, com a alocação dos empregados necessários ao perfeito cumprimento das cláusulas contratuais, além de fornecer os materiais e equipamentos, ferramentas e utensílios necessários, na qualidade e quantidade especificadas neste Termo de Referência e em sua proposta;</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Reparar, corrigir, remover ou substituir, às suas expensas, no total ou em parte, no prazo fixado pelo fiscal do contrato, os serviços efetuados em que se verificarem vícios, defeitos ou incorreções resultantes da execução ou dos materiais empregados;</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Responsabilizar-se pelos vícios e danos decorrentes da execução do objeto, de acordo com os artigos 14 e 17 a 27, do Código de Defesa do Consumidor (Lei nº 8.078, de 1990), ficando a Contratante autorizada a descontar da garantia, caso exigida no edital, ou dos pagamentos devidos à Contratada, o valor correspondente aos danos sofridos;</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Utilizar empregados habilitados e com conhecimentos básicos dos serviços a serem executados, em conformidade com as normas e determinações em vigor;</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Apresentar os empregados devidamente uniformizados e identificados por meio de crachá, além de provê-los com os Equipamentos de Proteção Individual - EPI, quando for o caso;</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Responsabilizar-se por todas as obrigações trabalhistas, sociais, previdenciárias, tributárias e as demais previstas na legislação específica, cuja inadimplência não transfere responsabilidade à Contratante;</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Relatar à Contratante toda e qualquer irregularidade verificada no decorrer da prestação dos serviços;</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Não permitir a utilização de qualquer trabalho do menor de dezesseis anos, exceto na condição de aprendiz para os maiores de quatorze anos; nem permitir a utilização do trabalho do menor de dezoito anos em trabalho noturno, perigoso ou insalubre;</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 Manter durante toda a vigência do contrato, em compatibilidade com as obrigações assumidas, todas as condições de habilitação e qualificação exigidas na licitação;</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lastRenderedPageBreak/>
        <w:t>Guardar sigilo sobre todas as informações obtidas em decorrência do cumprimento do contrato;</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Arcar com o ônus decorrente de eventual equívoco no dimensionamento dos quantitativos de sua proposta, devendo complementá-los, caso o previsto inicialmente em sua proposta não seja satisfatório para o atendimento ao objeto da licitação, exceto quando ocorrer algum dos eventos arrolados nos incisos do § 1º do art. 57 da Lei nº 8.666, de 1993.</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Responder pelo cumprimento dos postulados legais vigentes no âmbito federal, estadual ou no Distrito Federal, bem como, ainda, assegurar os direitos e cumprimento de todas as obrigações estabelecidas por regulamentação da ANATEL.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Prestar o serviço objeto desta contratação 24 (vinte e quatro) horas por dia, 7 (sete) dias por semana, durante todo o período de vigência do contrato, salvaguardados os casos de interrupções programadas.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Fornecer número telefônico para contato e registro de ocorrências sobre o funcionamento do serviço contratado, com funcionamento 24 (vinte e quatro) horas por dia e 7 (sete) dias por semana, disponibilizando à CONTRATANTE, e/ou a quem estiver designado, um atendimento diferenciado por meio de consultoria especializada, excluindo a disponibilização de central de atendimento estilo </w:t>
      </w:r>
      <w:proofErr w:type="spellStart"/>
      <w:r>
        <w:rPr>
          <w:rFonts w:ascii="Times New Roman" w:hAnsi="Times New Roman" w:cs="Times New Roman"/>
          <w:color w:val="000000"/>
          <w:sz w:val="24"/>
        </w:rPr>
        <w:t>Call</w:t>
      </w:r>
      <w:proofErr w:type="spellEnd"/>
      <w:r>
        <w:rPr>
          <w:rFonts w:ascii="Times New Roman" w:hAnsi="Times New Roman" w:cs="Times New Roman"/>
          <w:color w:val="000000"/>
          <w:sz w:val="24"/>
        </w:rPr>
        <w:t xml:space="preserve"> Center.</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Credenciar por escrito, junto à CONTRATANTE, um preposto idôneo com poderes de decisão para representar a CONTRATADA, principalmente no tocante à eficiência e agilidade da execução dos serviços objeto deste Termo de Referência. </w:t>
      </w:r>
    </w:p>
    <w:p w:rsidR="003374A1" w:rsidRDefault="0015431E">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O preposto deverá ser credenciado no prazo máximo de 24 horas úteis após a assinatura do contrato. </w:t>
      </w:r>
    </w:p>
    <w:p w:rsidR="003374A1" w:rsidRDefault="0015431E">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No momento do afastamento do preposto definitivamente ou temporariamente, a CONTRATADA deverá comunicar ao Gestor do Contrato por escrito o nome e a forma de comunicação de seu substituto até o fim do próximo dia útil.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Prestar as informações e os esclarecimentos que venham a ser solicitados pela CONTRATANTE em até 2 (dois) dias úteis, por intermédio do consultor designado para acompanhamento do contrato, a contar de sua solicitação.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Implantar, de forma adequada, a supervisão permanente dos serviços, de modo a obter uma operação correta e eficaz.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Não veicular publicidade ou qualquer outra informação acerca da prestação dos serviços do Contrato, sem prévia autorização da CONTRATANTE.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lastRenderedPageBreak/>
        <w:t xml:space="preserve">Acatar as orientações da CONTRATANTE, sujeitando-se à mais ampla e irrestrita fiscalização, prestando os esclarecimentos solicitados e atendendo as reclamações formuladas.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Prestar esclarecimentos à CONTRATANTE sobre eventuais atos ou fatos noticiados que se refiram a CONTRATADA, independente de solicitação.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Caso a CONTRATADA venha a disponibilizar nova tecnologia de funcionamento para o Serviço Móvel Pessoal (SMP), a CONTRATANTE poderá solicitar a migração, sem ônus, para essa tecnologia, desde que os aparelhos fornecidos tenham suporte para a mesma. Caso contrário, essa nova tecnologia deverá ser fornecida para os incrementos de novos acessos e nas trocas de aparelhos previstas no presente Termo de Referência.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Apresentar mensalmente e de forma gratuita, juntamente com a Nota Fiscal, detalhamento dos serviços prestados de voz, tanto em papel quanto em arquivo eletrônico compatível com Microsoft Office Excel ou </w:t>
      </w:r>
      <w:proofErr w:type="spellStart"/>
      <w:r>
        <w:rPr>
          <w:rFonts w:ascii="Times New Roman" w:hAnsi="Times New Roman" w:cs="Times New Roman"/>
          <w:color w:val="000000"/>
          <w:sz w:val="24"/>
        </w:rPr>
        <w:t>OpenOffice</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Calc</w:t>
      </w:r>
      <w:proofErr w:type="spellEnd"/>
      <w:r>
        <w:rPr>
          <w:rFonts w:ascii="Times New Roman" w:hAnsi="Times New Roman" w:cs="Times New Roman"/>
          <w:color w:val="000000"/>
          <w:sz w:val="24"/>
        </w:rPr>
        <w:t xml:space="preserve"> ou, sob demanda, em arquivo de texto no formato TXT, no padrão FEBRABAN (versão 2 ou superior, conforme www.febraban.org.br), incluindo detalhes das chamadas (número chamado e chamador, duração, data e hora da chamada, outros) e valor do serviço, que deverá conter todos os tributos e encargos, conforme preços contratados no processo licitatório.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A versão em papel das faturas deve apresentar o detalhamento das chamadas por ramal ou linha, com quebra de página, ou seja, o início do detalhamento de um novo ramal ou linha deve ser feito sempre em uma nova página. </w:t>
      </w:r>
    </w:p>
    <w:p w:rsidR="003374A1" w:rsidRDefault="0015431E">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O detalhamento da utilização do serviço de dados também poderá ser solicitado à CONTRATADA esporadicamente, que enviará arquivo em até 3 (três) dias úteis, contados da solicitação por e-mail, em formato eletrônico compatível com o descrito neste Termo de Referência.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Reconhecer o Gestor do Contrato, bem como outros servidores que forem indicados pela CONTRATANTE, para realizar as solicitações relativas a esta contratação, tais como manutenção, configuração, entre outros.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Assumir as responsabilidades pelos encargos fiscais e comerciais resultantes da adjudicação da licitação oriunda deste Termo de Referência.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 Assumir inteira responsabilidade, técnica e operacional, do objeto contratado, não podendo, sob qualquer hipótese, transferi-la a outras empresas por problemas de funcionamento do serviço. </w:t>
      </w:r>
    </w:p>
    <w:p w:rsidR="003374A1" w:rsidRDefault="0015431E">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lastRenderedPageBreak/>
        <w:t xml:space="preserve">Caso o problema de funcionamento do serviço detectado tenha a sua origem fora do escopo do objeto contratado, a CONTRATADA repassará as informações técnicas com a devida análise fundamentada que comprovem o fato para a CONTRATANTE, sem qualquer ônus para esta.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Não fazer uso das informações prestadas pela CONTRATANTE que não seja em absoluto cumprimento ao contrato em questão.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Garantir sigilo e inviolabilidade das conversações realizadas por meio do serviço desta contratação, respeitando as hipóteses e condições constitucionais e legais de quebra de sigilo de telecomunicações. </w:t>
      </w:r>
    </w:p>
    <w:p w:rsidR="003374A1" w:rsidRDefault="0015431E">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A quebra da confidencialidade ou sigilo de informações obtidas na prestação de serviços da CONTRATADA ensejará a responsabilidade criminal, na forma da lei, sem prejuízo de outras providências nas demais esferas.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Sujeitar-se aos acréscimos e supressões contratuais estabelecidos na forma do art. 65 da Lei n° 8.666/93, ou seja, os acréscimos ou supressões que se fizerem necessários, até o limite de 25% (vinte e cinco por cento) do valor atualizado do contrato.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Responder por quaisquer interferências de estranhos nos acessos em serviço, bem como zelar pela integridade da comunicação.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Possibilitar à CONTRATANTE, na condição de assinante viajante, receber a prestação do serviço SMP em redes de outras operadoras de serviço sem custo adicional.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Providenciar o serviço referente a bloqueio quando solicitado pela CONTRATANTE. </w:t>
      </w:r>
    </w:p>
    <w:p w:rsidR="003374A1" w:rsidRDefault="0015431E">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A CONTRATADA não poderá cobrar por ligações e/ou serviços a partir da referida solicitação de bloqueio, e tal cobrança apenas poderá ocorrer quando da solicitação de desbloqueio pela CONTRATANTE e o restabelecimento completo da prestação do serviço pela CONTRATADA.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O bloqueio dos dispositivos móveis somente poderá ser executado por solicitação de representante credenciado da CONTRATANTE.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Providenciar, no prazo máximo de 48 horas, o serviço de troca de número e/ou troca de chip, sem qualquer ônus extra para a CONTRATANTE.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Manter em funcionamento contínuo todos os acessos SMP.</w:t>
      </w:r>
    </w:p>
    <w:p w:rsidR="003374A1" w:rsidRDefault="0015431E">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lastRenderedPageBreak/>
        <w:t xml:space="preserve">No caso de identificação de clonagem, providenciar em até 1 (um) dia útil a reparação, de forma que não haja interrupção dos serviços, devendo permanecer o mesmo número do chip substituído.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Proceder à orientação necessária para configuração e operação dos recursos tecnológicos dos aparelhos, no momento da entrega dos mesmos.</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Atender às solicitações de serviços de habilitação, troca de número, entrega de aparelhos ou qualquer outro tipo de serviço eventualmente solicitado, somente por preposto designado.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Na hipótese de extravio, perda ou roubo do aparelho, a CONTRATADA deverá repor o aparelho no prazo máximo de 10 (dez) dias úteis, a pedido do Gestor do Contrato, e inserir o valor do mesmo na próxima fatura da respectiva linha telefônica, com vistas ao ressarcimento por parte da CONTRATANTE à CONTRATADA, conforme o caso. Alternativamente à inclusão do valor em fatura para ressarcimento, o Gestor do Contrato poderá optar para que a CONTRATANTE restitua o bem, de mesma marca e modelo, à CONTRATADA. </w:t>
      </w:r>
    </w:p>
    <w:p w:rsidR="003374A1" w:rsidRDefault="0015431E">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Nos casos mencionados neste item, o valor do aparelho deverá ser estabelecido com base no preço de mercado sem planos contratados, de características conforme as descritas neste termo de referência, confrontado com pelo menos mais 2 (dois) orçamentos, sendo aceita pesquisa em sítios especializados, e previamente aprovado pela CONTRATANTE.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A CONTRATADA deverá fornecer 1 (um) aparelho adicional para cada 50 (cinquenta) aparelhos do mesmo tipo contratado, como unidade de reposição para os casos de ocorrência de defeito. Caso a contratação daquele tipo de aparelho seja maior que 10 (dez) unidades e não alcance 50 (cinquenta) unidades a CONTRATADA deverá fornecer 1 (um) aparelho adicional de reserva e caso a quantidade de unidades contratadas seja inferior a 10 (dez) unidades não haverá obrigatoriedade de fornecimento de aparelho reserva. </w:t>
      </w:r>
    </w:p>
    <w:p w:rsidR="003374A1" w:rsidRDefault="0015431E">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Se comprovado que o defeito </w:t>
      </w:r>
      <w:r>
        <w:rPr>
          <w:rFonts w:ascii="Times New Roman" w:hAnsi="Times New Roman" w:cs="Times New Roman"/>
          <w:b/>
          <w:color w:val="000000"/>
          <w:sz w:val="24"/>
          <w:u w:val="single"/>
        </w:rPr>
        <w:t>não foi ocasionado por mau uso</w:t>
      </w:r>
      <w:r>
        <w:rPr>
          <w:rFonts w:ascii="Times New Roman" w:hAnsi="Times New Roman" w:cs="Times New Roman"/>
          <w:color w:val="000000"/>
          <w:sz w:val="24"/>
        </w:rPr>
        <w:t xml:space="preserve">, o reparo ou substituição dos aparelhos deverá ser feito em 10 (dez) dias úteis, contados a partir da notificação à CONTRATADA, e não pode representar nenhum ônus para a CONTRATANTE.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Bloquear previamente o uso dos serviços de dados em deslocamento internacional, chamadas para códigos de acesso 0300, 0500, 0900 e similares, auxílio à lista (102), Hora Certa (130) e similares, serviços recebidos a cobrar (chamadas, SMS e </w:t>
      </w:r>
      <w:r>
        <w:rPr>
          <w:rFonts w:ascii="Times New Roman" w:hAnsi="Times New Roman" w:cs="Times New Roman"/>
          <w:color w:val="000000"/>
          <w:sz w:val="24"/>
        </w:rPr>
        <w:lastRenderedPageBreak/>
        <w:t xml:space="preserve">etc.), salas de jogos e de bate-papos, sorteios e eventos via SMS e MMS, bem como utilização avulsa de serviços de dados por meio dos terminais que não tenham assinatura de dados contratada e </w:t>
      </w:r>
      <w:r>
        <w:rPr>
          <w:rFonts w:ascii="Times New Roman" w:hAnsi="Times New Roman" w:cs="Times New Roman"/>
          <w:b/>
          <w:color w:val="000000"/>
          <w:sz w:val="24"/>
        </w:rPr>
        <w:t>quaisquer serviços tarifados não cobertos pelo contrato</w:t>
      </w:r>
      <w:r>
        <w:rPr>
          <w:rFonts w:ascii="Times New Roman" w:hAnsi="Times New Roman" w:cs="Times New Roman"/>
          <w:color w:val="000000"/>
          <w:sz w:val="24"/>
        </w:rPr>
        <w:t xml:space="preserve">.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Realizar a entrega dos aparelhos e as habilitações de linhas conforme Prazos e condições estabelecidos neste termo de referência.</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Prover cobertura, de modo que se possa realizar chamadas e transmissão de dados com boa qualidade de serviço em todas as instalações da CONTRATANTE.</w:t>
      </w:r>
    </w:p>
    <w:p w:rsidR="003374A1" w:rsidRDefault="0015431E">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Caso seja nec</w:t>
      </w:r>
      <w:r w:rsidR="007528BD">
        <w:rPr>
          <w:rFonts w:ascii="Times New Roman" w:hAnsi="Times New Roman" w:cs="Times New Roman"/>
          <w:color w:val="000000"/>
          <w:sz w:val="24"/>
        </w:rPr>
        <w:t>essário, deverão ser instalados</w:t>
      </w:r>
      <w:r>
        <w:rPr>
          <w:rFonts w:ascii="Times New Roman" w:hAnsi="Times New Roman" w:cs="Times New Roman"/>
          <w:color w:val="000000"/>
          <w:sz w:val="24"/>
        </w:rPr>
        <w:t xml:space="preserve"> reforçadores de sinais (</w:t>
      </w:r>
      <w:proofErr w:type="spellStart"/>
      <w:r>
        <w:rPr>
          <w:rFonts w:ascii="Times New Roman" w:hAnsi="Times New Roman" w:cs="Times New Roman"/>
          <w:color w:val="000000"/>
          <w:sz w:val="24"/>
        </w:rPr>
        <w:t>ERB’s</w:t>
      </w:r>
      <w:proofErr w:type="spellEnd"/>
      <w:r>
        <w:rPr>
          <w:rFonts w:ascii="Times New Roman" w:hAnsi="Times New Roman" w:cs="Times New Roman"/>
          <w:color w:val="000000"/>
          <w:sz w:val="24"/>
        </w:rPr>
        <w:t xml:space="preserve">), ficando por conta da CONTRATADA todos os custos com equipamentos e/ou serviços necessários para cancelar o ponto de sombra então detectado. </w:t>
      </w:r>
    </w:p>
    <w:p w:rsidR="003374A1" w:rsidRDefault="0015431E">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A CONTRATADA terá um prazo de 60 (sessenta) dias, contados da assinatura do Contrato, para implementação do sistema solicitado no item anterior.</w:t>
      </w:r>
    </w:p>
    <w:p w:rsidR="003374A1" w:rsidRDefault="0015431E">
      <w:pPr>
        <w:pStyle w:val="Nivel1"/>
        <w:numPr>
          <w:ilvl w:val="0"/>
          <w:numId w:val="1"/>
        </w:numPr>
        <w:rPr>
          <w:rFonts w:ascii="Times New Roman" w:hAnsi="Times New Roman" w:cs="Times New Roman"/>
          <w:color w:val="00000A"/>
          <w:sz w:val="24"/>
          <w:szCs w:val="24"/>
        </w:rPr>
      </w:pPr>
      <w:r>
        <w:rPr>
          <w:rFonts w:ascii="Times New Roman" w:hAnsi="Times New Roman" w:cs="Times New Roman"/>
          <w:color w:val="00000A"/>
          <w:sz w:val="24"/>
          <w:szCs w:val="24"/>
        </w:rPr>
        <w:t>DA SUBCONTRATAÇÃO</w:t>
      </w:r>
    </w:p>
    <w:p w:rsidR="003374A1" w:rsidRDefault="0015431E">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iCs/>
          <w:sz w:val="24"/>
        </w:rPr>
        <w:t>É vedada a subcontratação do serviço objeto da presente licitação, salvos nos casos em que admitida a possibilidade de subcontratação por força de previsão legal contida na legislação específica do serviço de telecomunicações ou nas normas igualmente aplicáveis ao setor editadas pela ANATEL.</w:t>
      </w:r>
    </w:p>
    <w:p w:rsidR="003374A1" w:rsidRDefault="0015431E">
      <w:pPr>
        <w:pStyle w:val="Nivel1"/>
        <w:numPr>
          <w:ilvl w:val="0"/>
          <w:numId w:val="1"/>
        </w:numPr>
        <w:rPr>
          <w:rFonts w:ascii="Times New Roman" w:hAnsi="Times New Roman" w:cs="Times New Roman"/>
          <w:sz w:val="24"/>
          <w:szCs w:val="24"/>
          <w:lang w:eastAsia="en-US"/>
        </w:rPr>
      </w:pPr>
      <w:r>
        <w:rPr>
          <w:rFonts w:ascii="Times New Roman" w:hAnsi="Times New Roman" w:cs="Times New Roman"/>
          <w:sz w:val="24"/>
          <w:szCs w:val="24"/>
          <w:lang w:eastAsia="en-US"/>
        </w:rPr>
        <w:t>ALTERAÇÃO SUBJETIVA</w:t>
      </w:r>
    </w:p>
    <w:p w:rsidR="003374A1" w:rsidRDefault="0015431E">
      <w:pPr>
        <w:numPr>
          <w:ilvl w:val="1"/>
          <w:numId w:val="1"/>
        </w:numPr>
        <w:spacing w:before="120" w:after="120" w:line="276" w:lineRule="auto"/>
        <w:ind w:left="425" w:firstLine="0"/>
        <w:jc w:val="both"/>
        <w:rPr>
          <w:rFonts w:ascii="Times New Roman" w:hAnsi="Times New Roman" w:cs="Times New Roman"/>
          <w:sz w:val="24"/>
          <w:lang w:eastAsia="en-US"/>
        </w:rPr>
      </w:pPr>
      <w:r>
        <w:rPr>
          <w:rFonts w:ascii="Times New Roman" w:hAnsi="Times New Roman" w:cs="Times New Roman"/>
          <w:sz w:val="24"/>
          <w:lang w:eastAsia="en-US"/>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3374A1" w:rsidRDefault="0015431E">
      <w:pPr>
        <w:pStyle w:val="Nivel1"/>
        <w:numPr>
          <w:ilvl w:val="0"/>
          <w:numId w:val="1"/>
        </w:numPr>
        <w:rPr>
          <w:rFonts w:ascii="Times New Roman" w:hAnsi="Times New Roman" w:cs="Times New Roman"/>
          <w:sz w:val="24"/>
          <w:szCs w:val="24"/>
          <w:lang w:eastAsia="en-US"/>
        </w:rPr>
      </w:pPr>
      <w:r>
        <w:rPr>
          <w:rFonts w:ascii="Times New Roman" w:hAnsi="Times New Roman" w:cs="Times New Roman"/>
          <w:sz w:val="24"/>
          <w:szCs w:val="24"/>
          <w:lang w:eastAsia="en-US"/>
        </w:rPr>
        <w:t>CONTROLE E FISCALIZAÇÃO DA EXECUÇÃO</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 xml:space="preserve">O acompanhamento e a fiscalização da execução do contrato consistem na verificação da conformidade da prestação dos serviços e da alocação dos recursos necessários, de forma a assegurar o perfeito cumprimento do ajuste, devendo ser exercidos por um ou mais representantes da Contratante, especialmente designados, na </w:t>
      </w:r>
      <w:r>
        <w:rPr>
          <w:rFonts w:ascii="Times New Roman" w:hAnsi="Times New Roman" w:cs="Times New Roman"/>
          <w:color w:val="000000"/>
          <w:sz w:val="24"/>
          <w:lang w:eastAsia="en-US"/>
        </w:rPr>
        <w:lastRenderedPageBreak/>
        <w:t xml:space="preserve">forma dos </w:t>
      </w:r>
      <w:proofErr w:type="spellStart"/>
      <w:r>
        <w:rPr>
          <w:rFonts w:ascii="Times New Roman" w:hAnsi="Times New Roman" w:cs="Times New Roman"/>
          <w:color w:val="000000"/>
          <w:sz w:val="24"/>
          <w:lang w:eastAsia="en-US"/>
        </w:rPr>
        <w:t>arts</w:t>
      </w:r>
      <w:proofErr w:type="spellEnd"/>
      <w:r>
        <w:rPr>
          <w:rFonts w:ascii="Times New Roman" w:hAnsi="Times New Roman" w:cs="Times New Roman"/>
          <w:color w:val="000000"/>
          <w:sz w:val="24"/>
          <w:lang w:eastAsia="en-US"/>
        </w:rPr>
        <w:t>. 67 e 73 da Lei nº 8.666, de 1993, e do art. 6º do Decreto nº 2.271, de 1997.</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O representante da Contratante deverá ter a experiência necessária para o acompanhamento e controle da execução dos serviços e do contrato.</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A verificação da adequação da prestação do serviço deverá ser realizada com base nos critérios previstos neste Termo de Referência.</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A execução dos contratos deverá ser acompanhada e fiscalizada por meio de instrumentos de controle, que compreendam a mensuração dos aspectos mencionados no art. 34 da Instrução Normativa SLTI/MPOG nº 02, de 2008, quando for o caso.</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 xml:space="preserve">O fiscal ou gestor do contrato, ao verificar que houve </w:t>
      </w:r>
      <w:proofErr w:type="spellStart"/>
      <w:r>
        <w:rPr>
          <w:rFonts w:ascii="Times New Roman" w:hAnsi="Times New Roman" w:cs="Times New Roman"/>
          <w:color w:val="000000"/>
          <w:sz w:val="24"/>
          <w:lang w:eastAsia="en-US"/>
        </w:rPr>
        <w:t>subdimensionamento</w:t>
      </w:r>
      <w:proofErr w:type="spellEnd"/>
      <w:r>
        <w:rPr>
          <w:rFonts w:ascii="Times New Roman" w:hAnsi="Times New Roman" w:cs="Times New Roman"/>
          <w:color w:val="000000"/>
          <w:sz w:val="24"/>
          <w:lang w:eastAsia="en-US"/>
        </w:rPr>
        <w:t xml:space="preserve">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65 da Lei nº 8.666, de 1993.</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A conformidade do material a ser utilizado na execução dos serviços deverá ser verificada juntamente com o documento da Contratada que contenha a relação detalhada dos mesmos, de acordo com o estabelecido neste Termo de Referência e na proposta, informando as respectivas quantidades e especificações técnicas, tais como: marca, qualidade e forma de uso.</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O descumprimento total ou parcial das demais obrigações e responsabilidades assumidas pela Contratada ensejará a aplicação de sanções administrativas, previstas neste Termo de Referência e na legislação vigente, podendo culminar em rescisão contratual, conforme disposto nos artigos 77 e 80 da Lei nº 8.666, de 1993.</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As disposições previstas nesta cláusula não excluem o disposto no Anexo IV (Guia de Fiscalização dos Contratos de Terceirização) da Instrução Normativa SLTI/MPOG nº 02, de 2008, aplicável no que for pertinente à contratação.</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 xml:space="preserve">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w:t>
      </w:r>
      <w:r>
        <w:rPr>
          <w:rFonts w:ascii="Times New Roman" w:hAnsi="Times New Roman" w:cs="Times New Roman"/>
          <w:color w:val="000000"/>
          <w:sz w:val="24"/>
          <w:lang w:eastAsia="en-US"/>
        </w:rPr>
        <w:lastRenderedPageBreak/>
        <w:t>corresponsabilidade da Contratante ou de seus agentes e prepostos, de conformidade com o art. 70 da Lei nº 8.666, de 1993.</w:t>
      </w:r>
    </w:p>
    <w:p w:rsidR="003374A1" w:rsidRDefault="0015431E">
      <w:pPr>
        <w:pStyle w:val="Nivel1"/>
        <w:numPr>
          <w:ilvl w:val="0"/>
          <w:numId w:val="1"/>
        </w:numPr>
        <w:rPr>
          <w:rFonts w:ascii="Times New Roman" w:hAnsi="Times New Roman" w:cs="Times New Roman"/>
          <w:sz w:val="24"/>
          <w:szCs w:val="24"/>
        </w:rPr>
      </w:pPr>
      <w:r>
        <w:rPr>
          <w:rFonts w:ascii="Times New Roman" w:hAnsi="Times New Roman" w:cs="Times New Roman"/>
          <w:sz w:val="24"/>
          <w:szCs w:val="24"/>
        </w:rPr>
        <w:t>DAS SANÇÕES ADMINISTRATIVAS</w:t>
      </w:r>
    </w:p>
    <w:p w:rsidR="003374A1" w:rsidRDefault="0015431E">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Comete infração administrativa nos termos da Lei nº 8.666, de 1993 e da Lei nº 10.520, de 2002, a Contratada que:</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proofErr w:type="spellStart"/>
      <w:proofErr w:type="gramStart"/>
      <w:r>
        <w:rPr>
          <w:rFonts w:ascii="Times New Roman" w:hAnsi="Times New Roman" w:cs="Times New Roman"/>
          <w:sz w:val="24"/>
        </w:rPr>
        <w:t>inexecutar</w:t>
      </w:r>
      <w:proofErr w:type="spellEnd"/>
      <w:proofErr w:type="gramEnd"/>
      <w:r>
        <w:rPr>
          <w:rFonts w:ascii="Times New Roman" w:hAnsi="Times New Roman" w:cs="Times New Roman"/>
          <w:sz w:val="24"/>
        </w:rPr>
        <w:t xml:space="preserve"> total ou parcialmente qualquer das obrigações assumidas em decorrência da contratação;</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rPr>
        <w:t>ensejar</w:t>
      </w:r>
      <w:proofErr w:type="gramEnd"/>
      <w:r>
        <w:rPr>
          <w:rFonts w:ascii="Times New Roman" w:hAnsi="Times New Roman" w:cs="Times New Roman"/>
          <w:sz w:val="24"/>
        </w:rPr>
        <w:t xml:space="preserve"> o retardamento da execução do objeto;</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rPr>
        <w:t>fraudar</w:t>
      </w:r>
      <w:proofErr w:type="gramEnd"/>
      <w:r>
        <w:rPr>
          <w:rFonts w:ascii="Times New Roman" w:hAnsi="Times New Roman" w:cs="Times New Roman"/>
          <w:sz w:val="24"/>
        </w:rPr>
        <w:t xml:space="preserve"> na execução do contrato;</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rPr>
        <w:t>comportar</w:t>
      </w:r>
      <w:proofErr w:type="gramEnd"/>
      <w:r>
        <w:rPr>
          <w:rFonts w:ascii="Times New Roman" w:hAnsi="Times New Roman" w:cs="Times New Roman"/>
          <w:sz w:val="24"/>
        </w:rPr>
        <w:t>-se de modo inidôneo;</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rPr>
        <w:t>cometer</w:t>
      </w:r>
      <w:proofErr w:type="gramEnd"/>
      <w:r>
        <w:rPr>
          <w:rFonts w:ascii="Times New Roman" w:hAnsi="Times New Roman" w:cs="Times New Roman"/>
          <w:sz w:val="24"/>
        </w:rPr>
        <w:t xml:space="preserve"> fraude fiscal;</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rPr>
        <w:t>não</w:t>
      </w:r>
      <w:proofErr w:type="gramEnd"/>
      <w:r>
        <w:rPr>
          <w:rFonts w:ascii="Times New Roman" w:hAnsi="Times New Roman" w:cs="Times New Roman"/>
          <w:sz w:val="24"/>
        </w:rPr>
        <w:t xml:space="preserve"> mantiver a proposta.</w:t>
      </w:r>
    </w:p>
    <w:p w:rsidR="003374A1" w:rsidRDefault="0015431E">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A Contratada que cometer qualquer das infrações discriminadas nos subitens acima ficará sujeita, sem prejuízo da responsabilidade civil e criminal, às seguintes sanções:</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rPr>
        <w:t>advertência</w:t>
      </w:r>
      <w:proofErr w:type="gramEnd"/>
      <w:r>
        <w:rPr>
          <w:rFonts w:ascii="Times New Roman" w:hAnsi="Times New Roman" w:cs="Times New Roman"/>
          <w:sz w:val="24"/>
        </w:rPr>
        <w:t xml:space="preserve"> por faltas leves, assim entendidas aquelas que não acarretem prejuízos significativos para a Contratante;</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rPr>
        <w:t>multa</w:t>
      </w:r>
      <w:proofErr w:type="gramEnd"/>
      <w:r>
        <w:rPr>
          <w:rFonts w:ascii="Times New Roman" w:hAnsi="Times New Roman" w:cs="Times New Roman"/>
          <w:sz w:val="24"/>
        </w:rPr>
        <w:t xml:space="preserve"> moratória de 0,33% (zero trinta e </w:t>
      </w:r>
      <w:proofErr w:type="spellStart"/>
      <w:r>
        <w:rPr>
          <w:rFonts w:ascii="Times New Roman" w:hAnsi="Times New Roman" w:cs="Times New Roman"/>
          <w:sz w:val="24"/>
        </w:rPr>
        <w:t>tres</w:t>
      </w:r>
      <w:proofErr w:type="spellEnd"/>
      <w:r>
        <w:rPr>
          <w:rFonts w:ascii="Times New Roman" w:hAnsi="Times New Roman" w:cs="Times New Roman"/>
          <w:sz w:val="24"/>
        </w:rPr>
        <w:t xml:space="preserve"> por cento) por dia de atraso injustificado sobre o valor da parcela inadimplida, até o limite de 30 (trinta) dias;</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rPr>
        <w:t>multa</w:t>
      </w:r>
      <w:proofErr w:type="gramEnd"/>
      <w:r>
        <w:rPr>
          <w:rFonts w:ascii="Times New Roman" w:hAnsi="Times New Roman" w:cs="Times New Roman"/>
          <w:sz w:val="24"/>
        </w:rPr>
        <w:t xml:space="preserve"> compensatória de 10 % (dez por cento) sobre o valor total do contrato, no caso de inexecução total do objeto;</w:t>
      </w:r>
    </w:p>
    <w:p w:rsidR="003374A1" w:rsidRDefault="0015431E">
      <w:pPr>
        <w:numPr>
          <w:ilvl w:val="3"/>
          <w:numId w:val="1"/>
        </w:numPr>
        <w:spacing w:before="120" w:after="120" w:line="276" w:lineRule="auto"/>
        <w:ind w:left="1701" w:firstLine="0"/>
        <w:jc w:val="both"/>
        <w:rPr>
          <w:rFonts w:ascii="Times New Roman" w:hAnsi="Times New Roman" w:cs="Times New Roman"/>
          <w:sz w:val="24"/>
        </w:rPr>
      </w:pPr>
      <w:proofErr w:type="gramStart"/>
      <w:r>
        <w:rPr>
          <w:rFonts w:ascii="Times New Roman" w:hAnsi="Times New Roman" w:cs="Times New Roman"/>
          <w:sz w:val="24"/>
        </w:rPr>
        <w:t>em</w:t>
      </w:r>
      <w:proofErr w:type="gramEnd"/>
      <w:r>
        <w:rPr>
          <w:rFonts w:ascii="Times New Roman" w:hAnsi="Times New Roman" w:cs="Times New Roman"/>
          <w:sz w:val="24"/>
        </w:rPr>
        <w:t xml:space="preserve"> caso de inexecução parcial, a multa compensatória, no mesmo percentual do subitem acima, será aplicada de forma proporcional à obrigação inadimplida;</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r>
        <w:rPr>
          <w:rFonts w:ascii="Times New Roman" w:hAnsi="Times New Roman" w:cs="Times New Roman"/>
          <w:sz w:val="24"/>
        </w:rPr>
        <w:t xml:space="preserve"> </w:t>
      </w:r>
      <w:proofErr w:type="gramStart"/>
      <w:r>
        <w:rPr>
          <w:rFonts w:ascii="Times New Roman" w:hAnsi="Times New Roman" w:cs="Times New Roman"/>
          <w:sz w:val="24"/>
        </w:rPr>
        <w:t>suspensão</w:t>
      </w:r>
      <w:proofErr w:type="gramEnd"/>
      <w:r>
        <w:rPr>
          <w:rFonts w:ascii="Times New Roman" w:hAnsi="Times New Roman" w:cs="Times New Roman"/>
          <w:sz w:val="24"/>
        </w:rPr>
        <w:t xml:space="preserve"> de licitar e impedimento de contratar com o órgão, entidade ou unidade administrativa pela qual a Administração Pública opera e atua concretamente, pelo prazo de até dois anos;</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rPr>
        <w:t>impedimento</w:t>
      </w:r>
      <w:proofErr w:type="gramEnd"/>
      <w:r>
        <w:rPr>
          <w:rFonts w:ascii="Times New Roman" w:hAnsi="Times New Roman" w:cs="Times New Roman"/>
          <w:sz w:val="24"/>
        </w:rPr>
        <w:t xml:space="preserve"> de licitar e contratar com a União com o </w:t>
      </w:r>
      <w:r>
        <w:rPr>
          <w:rFonts w:ascii="Times New Roman" w:hAnsi="Times New Roman" w:cs="Times New Roman"/>
          <w:bCs/>
          <w:color w:val="000000"/>
          <w:sz w:val="24"/>
        </w:rPr>
        <w:t>consequente</w:t>
      </w:r>
      <w:r>
        <w:rPr>
          <w:rFonts w:ascii="Times New Roman" w:hAnsi="Times New Roman" w:cs="Times New Roman"/>
          <w:sz w:val="24"/>
        </w:rPr>
        <w:t xml:space="preserve"> descredenciamento no SICAF pelo prazo de até cinco anos;</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rPr>
        <w:lastRenderedPageBreak/>
        <w:t>declaração</w:t>
      </w:r>
      <w:proofErr w:type="gramEnd"/>
      <w:r>
        <w:rPr>
          <w:rFonts w:ascii="Times New Roman" w:hAnsi="Times New Roman" w:cs="Times New Roman"/>
          <w:sz w:val="24"/>
        </w:rPr>
        <w:t xml:space="preserve">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rsidR="003374A1" w:rsidRDefault="0015431E">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Também ficam sujeitas às penalidades do art. 87, III e IV da Lei nº 8.666, de 1993, a Contratada que:</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rPr>
        <w:t>tenha</w:t>
      </w:r>
      <w:proofErr w:type="gramEnd"/>
      <w:r>
        <w:rPr>
          <w:rFonts w:ascii="Times New Roman" w:hAnsi="Times New Roman" w:cs="Times New Roman"/>
          <w:sz w:val="24"/>
        </w:rPr>
        <w:t xml:space="preserve"> sofrido condenação definitiva por praticar, por meio dolosos, fraude fiscal no recolhimento de quaisquer tributos;</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rPr>
        <w:t>tenha</w:t>
      </w:r>
      <w:proofErr w:type="gramEnd"/>
      <w:r>
        <w:rPr>
          <w:rFonts w:ascii="Times New Roman" w:hAnsi="Times New Roman" w:cs="Times New Roman"/>
          <w:sz w:val="24"/>
        </w:rPr>
        <w:t xml:space="preserve"> praticado atos ilícitos visando a frustrar os objetivos da licitação;</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rPr>
        <w:t>demonstre</w:t>
      </w:r>
      <w:proofErr w:type="gramEnd"/>
      <w:r>
        <w:rPr>
          <w:rFonts w:ascii="Times New Roman" w:hAnsi="Times New Roman" w:cs="Times New Roman"/>
          <w:sz w:val="24"/>
        </w:rPr>
        <w:t xml:space="preserve"> não possuir idoneidade para contratar com a Administração em virtude de atos ilícitos praticados.</w:t>
      </w:r>
    </w:p>
    <w:p w:rsidR="003374A1" w:rsidRDefault="0015431E">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A aplicação de qualquer das penalidades previstas realizar-se-á em processo administrativo que assegurará o contraditório e a ampla defesa à Contratada, observando-se o procedimento previsto na Lei nº 8.666, de 1993, e subsidiariamente a Lei nº 9.784, de 1999.</w:t>
      </w:r>
    </w:p>
    <w:p w:rsidR="003374A1" w:rsidRDefault="0015431E">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A autoridade competente, na aplicação das sanções, levará em consideração a gravidade da conduta do infrator, o caráter educativo da pena, bem como o dano causado à Contratante, observado o princípio da proporcionalidade.</w:t>
      </w:r>
    </w:p>
    <w:p w:rsidR="003374A1" w:rsidRDefault="0015431E">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As penalidades serão obrigatoriamente registradas no SICAF.</w:t>
      </w:r>
    </w:p>
    <w:p w:rsidR="003374A1" w:rsidRDefault="0015431E">
      <w:pPr>
        <w:spacing w:after="360"/>
        <w:ind w:left="360"/>
        <w:rPr>
          <w:rFonts w:ascii="Times New Roman" w:hAnsi="Times New Roman" w:cs="Times New Roman"/>
          <w:sz w:val="24"/>
        </w:rPr>
      </w:pPr>
      <w:r>
        <w:rPr>
          <w:rFonts w:ascii="Times New Roman" w:hAnsi="Times New Roman" w:cs="Times New Roman"/>
          <w:sz w:val="24"/>
        </w:rPr>
        <w:t>Município de</w:t>
      </w:r>
      <w:r w:rsidR="0006362D">
        <w:rPr>
          <w:rFonts w:ascii="Times New Roman" w:hAnsi="Times New Roman" w:cs="Times New Roman"/>
          <w:bCs/>
          <w:sz w:val="24"/>
        </w:rPr>
        <w:t xml:space="preserve"> Panambi</w:t>
      </w:r>
      <w:r>
        <w:rPr>
          <w:rFonts w:ascii="Times New Roman" w:hAnsi="Times New Roman" w:cs="Times New Roman"/>
          <w:sz w:val="24"/>
        </w:rPr>
        <w:t xml:space="preserve">, 03 de </w:t>
      </w:r>
      <w:proofErr w:type="gramStart"/>
      <w:r>
        <w:rPr>
          <w:rFonts w:ascii="Times New Roman" w:hAnsi="Times New Roman" w:cs="Times New Roman"/>
          <w:sz w:val="24"/>
        </w:rPr>
        <w:t>Agosto</w:t>
      </w:r>
      <w:proofErr w:type="gramEnd"/>
      <w:r>
        <w:rPr>
          <w:rFonts w:ascii="Times New Roman" w:hAnsi="Times New Roman" w:cs="Times New Roman"/>
          <w:sz w:val="24"/>
        </w:rPr>
        <w:t xml:space="preserve"> de 2017. </w:t>
      </w:r>
    </w:p>
    <w:p w:rsidR="003374A1" w:rsidRDefault="0015431E">
      <w:pPr>
        <w:spacing w:after="360"/>
        <w:ind w:left="360"/>
        <w:rPr>
          <w:rFonts w:ascii="Times New Roman" w:hAnsi="Times New Roman" w:cs="Times New Roman"/>
          <w:sz w:val="24"/>
        </w:rPr>
      </w:pPr>
      <w:r>
        <w:rPr>
          <w:rFonts w:ascii="Times New Roman" w:hAnsi="Times New Roman" w:cs="Times New Roman"/>
          <w:sz w:val="24"/>
        </w:rPr>
        <w:t>__________________________________</w:t>
      </w:r>
    </w:p>
    <w:p w:rsidR="003374A1" w:rsidRDefault="0015431E">
      <w:pPr>
        <w:spacing w:after="360"/>
        <w:ind w:left="360"/>
        <w:rPr>
          <w:rFonts w:ascii="Times New Roman" w:hAnsi="Times New Roman" w:cs="Times New Roman"/>
          <w:sz w:val="24"/>
        </w:rPr>
      </w:pPr>
      <w:r>
        <w:rPr>
          <w:rFonts w:ascii="Times New Roman" w:hAnsi="Times New Roman" w:cs="Times New Roman"/>
          <w:sz w:val="24"/>
        </w:rPr>
        <w:t>Identificação e assinatura do servidor (ou equipe) responsável</w:t>
      </w:r>
    </w:p>
    <w:p w:rsidR="003374A1" w:rsidRDefault="003374A1">
      <w:pPr>
        <w:rPr>
          <w:rFonts w:ascii="Times New Roman" w:hAnsi="Times New Roman" w:cs="Times New Roman"/>
          <w:sz w:val="24"/>
        </w:rPr>
      </w:pPr>
    </w:p>
    <w:p w:rsidR="003374A1" w:rsidRDefault="003374A1">
      <w:pPr>
        <w:rPr>
          <w:rFonts w:ascii="Times New Roman" w:hAnsi="Times New Roman" w:cs="Times New Roman"/>
          <w:sz w:val="24"/>
        </w:rPr>
      </w:pPr>
    </w:p>
    <w:p w:rsidR="003374A1" w:rsidRDefault="0015431E">
      <w:pPr>
        <w:rPr>
          <w:rFonts w:ascii="Times New Roman" w:hAnsi="Times New Roman" w:cs="Times New Roman"/>
          <w:sz w:val="24"/>
        </w:rPr>
      </w:pPr>
      <w:r>
        <w:rPr>
          <w:rFonts w:ascii="Times New Roman" w:hAnsi="Times New Roman" w:cs="Times New Roman"/>
          <w:sz w:val="24"/>
        </w:rPr>
        <w:t>De acordo com o termo de referência. Autorizo o prosseguimento da licitação.</w:t>
      </w:r>
    </w:p>
    <w:p w:rsidR="003374A1" w:rsidRDefault="003374A1">
      <w:pPr>
        <w:rPr>
          <w:rFonts w:ascii="Times New Roman" w:hAnsi="Times New Roman" w:cs="Times New Roman"/>
          <w:sz w:val="24"/>
        </w:rPr>
      </w:pPr>
    </w:p>
    <w:p w:rsidR="003374A1" w:rsidRDefault="0015431E">
      <w:pPr>
        <w:rPr>
          <w:rFonts w:ascii="Times New Roman" w:hAnsi="Times New Roman" w:cs="Times New Roman"/>
          <w:sz w:val="24"/>
        </w:rPr>
      </w:pPr>
      <w:r>
        <w:rPr>
          <w:rFonts w:ascii="Times New Roman" w:hAnsi="Times New Roman" w:cs="Times New Roman"/>
          <w:sz w:val="24"/>
        </w:rPr>
        <w:t>Em ___/___ /2017.</w:t>
      </w:r>
    </w:p>
    <w:p w:rsidR="003374A1" w:rsidRDefault="003374A1">
      <w:pPr>
        <w:rPr>
          <w:rFonts w:ascii="Times New Roman" w:hAnsi="Times New Roman" w:cs="Times New Roman"/>
          <w:sz w:val="24"/>
        </w:rPr>
      </w:pPr>
    </w:p>
    <w:p w:rsidR="003374A1" w:rsidRDefault="003374A1">
      <w:pPr>
        <w:rPr>
          <w:rFonts w:ascii="Times New Roman" w:hAnsi="Times New Roman" w:cs="Times New Roman"/>
          <w:sz w:val="24"/>
        </w:rPr>
      </w:pPr>
    </w:p>
    <w:p w:rsidR="003374A1" w:rsidRDefault="0015431E">
      <w:r>
        <w:rPr>
          <w:rFonts w:ascii="Times New Roman" w:hAnsi="Times New Roman" w:cs="Times New Roman"/>
          <w:sz w:val="24"/>
        </w:rPr>
        <w:t>_______________________</w:t>
      </w:r>
    </w:p>
    <w:sectPr w:rsidR="003374A1">
      <w:headerReference w:type="default" r:id="rId10"/>
      <w:footerReference w:type="default" r:id="rId11"/>
      <w:pgSz w:w="11906" w:h="16838"/>
      <w:pgMar w:top="1418" w:right="1134" w:bottom="1418" w:left="1701" w:header="709" w:footer="709" w:gutter="0"/>
      <w:cols w:space="720"/>
      <w:formProt w:val="0"/>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3063" w:rsidRDefault="009A3063">
      <w:r>
        <w:separator/>
      </w:r>
    </w:p>
  </w:endnote>
  <w:endnote w:type="continuationSeparator" w:id="0">
    <w:p w:rsidR="009A3063" w:rsidRDefault="009A3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Ecofont_Spranq_eco_Sans">
    <w:altName w:val="Times New Roman"/>
    <w:charset w:val="00"/>
    <w:family w:val="roman"/>
    <w:pitch w:val="variable"/>
  </w:font>
  <w:font w:name="Calibri">
    <w:panose1 w:val="020F0502020204030204"/>
    <w:charset w:val="00"/>
    <w:family w:val="swiss"/>
    <w:pitch w:val="variable"/>
    <w:sig w:usb0="E10002FF" w:usb1="4000ACFF" w:usb2="00000009" w:usb3="00000000" w:csb0="0000019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31E" w:rsidRDefault="0015431E">
    <w:pPr>
      <w:jc w:val="center"/>
      <w:rPr>
        <w:rFonts w:cs="Arial"/>
        <w:sz w:val="16"/>
      </w:rPr>
    </w:pPr>
    <w:r>
      <w:rPr>
        <w:rFonts w:cs="Arial"/>
        <w:sz w:val="16"/>
      </w:rPr>
      <w:t>Rua Erechim, 860 – 98280-000 – Planalto– Panambi – RS</w:t>
    </w:r>
  </w:p>
  <w:p w:rsidR="0015431E" w:rsidRDefault="0015431E">
    <w:pPr>
      <w:jc w:val="center"/>
      <w:rPr>
        <w:rFonts w:cs="Arial"/>
        <w:sz w:val="16"/>
      </w:rPr>
    </w:pPr>
    <w:r>
      <w:rPr>
        <w:rFonts w:cs="Arial"/>
        <w:sz w:val="16"/>
      </w:rPr>
      <w:t>Fone/FAX: (55) 3376 8806</w:t>
    </w:r>
  </w:p>
  <w:p w:rsidR="0015431E" w:rsidRDefault="0015431E">
    <w:pPr>
      <w:pStyle w:val="Rodap"/>
      <w:jc w:val="center"/>
    </w:pPr>
    <w:r>
      <w:rPr>
        <w:rFonts w:cs="Arial"/>
        <w:sz w:val="16"/>
        <w:szCs w:val="16"/>
      </w:rPr>
      <w:t xml:space="preserve">E-mail: </w:t>
    </w:r>
    <w:hyperlink r:id="rId1">
      <w:r>
        <w:rPr>
          <w:rStyle w:val="LinkdaInternet"/>
          <w:rFonts w:cs="Arial"/>
          <w:sz w:val="16"/>
          <w:szCs w:val="16"/>
        </w:rPr>
        <w:t>licitacao.pb@iffarroupilha.edu.br</w:t>
      </w:r>
    </w:hyperlink>
  </w:p>
  <w:p w:rsidR="0015431E" w:rsidRDefault="0015431E">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31E" w:rsidRDefault="0015431E">
    <w:pPr>
      <w:pBdr>
        <w:bottom w:val="single" w:sz="8" w:space="2" w:color="000001"/>
      </w:pBdr>
      <w:jc w:val="center"/>
      <w:rPr>
        <w:rFonts w:cs="Arial"/>
        <w:sz w:val="16"/>
      </w:rPr>
    </w:pPr>
  </w:p>
  <w:p w:rsidR="0015431E" w:rsidRDefault="0015431E">
    <w:pPr>
      <w:jc w:val="center"/>
    </w:pPr>
    <w:r>
      <w:rPr>
        <w:rFonts w:cs="Arial"/>
        <w:sz w:val="16"/>
      </w:rPr>
      <w:t>Rua Erechim, 860 – 98280-000 – Planalto– Panambi – RS</w:t>
    </w:r>
  </w:p>
  <w:p w:rsidR="0015431E" w:rsidRDefault="0015431E">
    <w:pPr>
      <w:jc w:val="center"/>
    </w:pPr>
    <w:r>
      <w:rPr>
        <w:rFonts w:cs="Arial"/>
        <w:sz w:val="16"/>
      </w:rPr>
      <w:t>Fone/FAX: (55) 3376 8806</w:t>
    </w:r>
  </w:p>
  <w:p w:rsidR="0015431E" w:rsidRDefault="0015431E">
    <w:pPr>
      <w:pStyle w:val="Rodap"/>
      <w:jc w:val="center"/>
    </w:pPr>
    <w:r>
      <w:rPr>
        <w:rFonts w:cs="Arial"/>
        <w:sz w:val="16"/>
        <w:szCs w:val="16"/>
      </w:rPr>
      <w:t xml:space="preserve">E-mail: </w:t>
    </w:r>
    <w:hyperlink r:id="rId1">
      <w:r>
        <w:rPr>
          <w:rStyle w:val="LinkdaInternet"/>
          <w:rFonts w:cs="Arial"/>
          <w:sz w:val="16"/>
          <w:szCs w:val="16"/>
        </w:rPr>
        <w:t>licitacao.pb@iffarroupilha.edu.br</w:t>
      </w:r>
    </w:hyperlink>
  </w:p>
  <w:p w:rsidR="0015431E" w:rsidRDefault="0015431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3063" w:rsidRDefault="009A3063">
      <w:r>
        <w:separator/>
      </w:r>
    </w:p>
  </w:footnote>
  <w:footnote w:type="continuationSeparator" w:id="0">
    <w:p w:rsidR="009A3063" w:rsidRDefault="009A30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31E" w:rsidRDefault="0015431E">
    <w:pPr>
      <w:spacing w:line="276" w:lineRule="auto"/>
      <w:jc w:val="center"/>
    </w:pPr>
    <w:r>
      <w:rPr>
        <w:noProof/>
      </w:rPr>
      <w:drawing>
        <wp:inline distT="0" distB="0" distL="0" distR="0">
          <wp:extent cx="727710" cy="737235"/>
          <wp:effectExtent l="0" t="0" r="0" b="0"/>
          <wp:docPr id="1"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3"/>
                  <pic:cNvPicPr>
                    <a:picLocks noChangeAspect="1" noChangeArrowheads="1"/>
                  </pic:cNvPicPr>
                </pic:nvPicPr>
                <pic:blipFill>
                  <a:blip r:embed="rId1"/>
                  <a:stretch>
                    <a:fillRect/>
                  </a:stretch>
                </pic:blipFill>
                <pic:spPr bwMode="auto">
                  <a:xfrm>
                    <a:off x="0" y="0"/>
                    <a:ext cx="727710" cy="737235"/>
                  </a:xfrm>
                  <a:prstGeom prst="rect">
                    <a:avLst/>
                  </a:prstGeom>
                </pic:spPr>
              </pic:pic>
            </a:graphicData>
          </a:graphic>
        </wp:inline>
      </w:drawing>
    </w:r>
  </w:p>
  <w:p w:rsidR="0015431E" w:rsidRDefault="0015431E">
    <w:pPr>
      <w:spacing w:line="276" w:lineRule="auto"/>
      <w:jc w:val="center"/>
      <w:rPr>
        <w:rFonts w:cs="Arial"/>
        <w:b/>
        <w:sz w:val="16"/>
        <w:szCs w:val="16"/>
      </w:rPr>
    </w:pPr>
    <w:r>
      <w:rPr>
        <w:rFonts w:cs="Arial"/>
        <w:b/>
        <w:sz w:val="16"/>
        <w:szCs w:val="16"/>
      </w:rPr>
      <w:t>MINISTÉRIO DA EDUCAÇÃO</w:t>
    </w:r>
  </w:p>
  <w:p w:rsidR="0015431E" w:rsidRDefault="0015431E">
    <w:pPr>
      <w:tabs>
        <w:tab w:val="left" w:pos="709"/>
      </w:tabs>
      <w:spacing w:line="276" w:lineRule="auto"/>
      <w:jc w:val="center"/>
      <w:rPr>
        <w:rFonts w:eastAsia="Calibri" w:cs="Arial"/>
        <w:b/>
        <w:sz w:val="16"/>
        <w:szCs w:val="16"/>
        <w:lang w:eastAsia="en-US"/>
      </w:rPr>
    </w:pPr>
    <w:r>
      <w:rPr>
        <w:rFonts w:eastAsia="Calibri" w:cs="Arial"/>
        <w:b/>
        <w:sz w:val="16"/>
        <w:szCs w:val="16"/>
        <w:lang w:eastAsia="en-US"/>
      </w:rPr>
      <w:t>INSTITUTO FEDERAL FARROUPILHA</w:t>
    </w:r>
  </w:p>
  <w:p w:rsidR="0015431E" w:rsidRDefault="0015431E">
    <w:pPr>
      <w:tabs>
        <w:tab w:val="left" w:pos="709"/>
      </w:tabs>
      <w:spacing w:after="200" w:line="276" w:lineRule="auto"/>
      <w:jc w:val="center"/>
    </w:pPr>
    <w:r>
      <w:rPr>
        <w:rFonts w:eastAsia="Calibri" w:cs="Arial"/>
        <w:b/>
        <w:i/>
        <w:sz w:val="16"/>
        <w:szCs w:val="16"/>
        <w:lang w:eastAsia="en-US"/>
      </w:rPr>
      <w:t>CAMPUS</w:t>
    </w:r>
    <w:r>
      <w:rPr>
        <w:rFonts w:eastAsia="Calibri" w:cs="Arial"/>
        <w:b/>
        <w:sz w:val="16"/>
        <w:szCs w:val="16"/>
        <w:lang w:eastAsia="en-US"/>
      </w:rPr>
      <w:t xml:space="preserve"> PANAMBI</w:t>
    </w:r>
  </w:p>
  <w:p w:rsidR="0015431E" w:rsidRDefault="0015431E">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31E" w:rsidRDefault="0015431E">
    <w:pPr>
      <w:spacing w:line="276" w:lineRule="auto"/>
      <w:jc w:val="center"/>
    </w:pPr>
    <w:r>
      <w:rPr>
        <w:noProof/>
      </w:rPr>
      <w:drawing>
        <wp:inline distT="0" distB="0" distL="0" distR="0">
          <wp:extent cx="727710" cy="737235"/>
          <wp:effectExtent l="0" t="0" r="0" b="0"/>
          <wp:docPr id="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tretch>
                    <a:fillRect/>
                  </a:stretch>
                </pic:blipFill>
                <pic:spPr bwMode="auto">
                  <a:xfrm>
                    <a:off x="0" y="0"/>
                    <a:ext cx="727710" cy="737235"/>
                  </a:xfrm>
                  <a:prstGeom prst="rect">
                    <a:avLst/>
                  </a:prstGeom>
                </pic:spPr>
              </pic:pic>
            </a:graphicData>
          </a:graphic>
        </wp:inline>
      </w:drawing>
    </w:r>
  </w:p>
  <w:p w:rsidR="0015431E" w:rsidRDefault="0015431E">
    <w:pPr>
      <w:spacing w:line="276" w:lineRule="auto"/>
      <w:jc w:val="center"/>
    </w:pPr>
    <w:r>
      <w:rPr>
        <w:rFonts w:cs="Arial"/>
        <w:b/>
        <w:sz w:val="16"/>
        <w:szCs w:val="16"/>
      </w:rPr>
      <w:t>MINISTÉRIO DA EDUCAÇÃO</w:t>
    </w:r>
  </w:p>
  <w:p w:rsidR="0015431E" w:rsidRDefault="0015431E">
    <w:pPr>
      <w:tabs>
        <w:tab w:val="left" w:pos="709"/>
      </w:tabs>
      <w:spacing w:line="276" w:lineRule="auto"/>
      <w:jc w:val="center"/>
    </w:pPr>
    <w:r>
      <w:rPr>
        <w:rFonts w:eastAsia="Calibri" w:cs="Arial"/>
        <w:b/>
        <w:sz w:val="16"/>
        <w:szCs w:val="16"/>
        <w:lang w:eastAsia="en-US"/>
      </w:rPr>
      <w:t>INSTITUTO FEDERAL FARROUPILHA</w:t>
    </w:r>
  </w:p>
  <w:p w:rsidR="0015431E" w:rsidRDefault="0015431E">
    <w:pPr>
      <w:tabs>
        <w:tab w:val="left" w:pos="709"/>
      </w:tabs>
      <w:spacing w:after="200" w:line="276" w:lineRule="auto"/>
      <w:jc w:val="center"/>
    </w:pPr>
    <w:r>
      <w:rPr>
        <w:rFonts w:eastAsia="Calibri" w:cs="Arial"/>
        <w:b/>
        <w:i/>
        <w:sz w:val="16"/>
        <w:szCs w:val="16"/>
        <w:lang w:eastAsia="en-US"/>
      </w:rPr>
      <w:t>CAMPUS</w:t>
    </w:r>
    <w:r>
      <w:rPr>
        <w:rFonts w:eastAsia="Calibri" w:cs="Arial"/>
        <w:b/>
        <w:sz w:val="16"/>
        <w:szCs w:val="16"/>
        <w:lang w:eastAsia="en-US"/>
      </w:rPr>
      <w:t xml:space="preserve"> PANAMBI</w:t>
    </w:r>
  </w:p>
  <w:p w:rsidR="0015431E" w:rsidRDefault="0015431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DA61DC"/>
    <w:multiLevelType w:val="multilevel"/>
    <w:tmpl w:val="0772F586"/>
    <w:lvl w:ilvl="0">
      <w:start w:val="1"/>
      <w:numFmt w:val="bullet"/>
      <w:lvlText w:val=""/>
      <w:lvlJc w:val="left"/>
      <w:pPr>
        <w:ind w:left="2925" w:hanging="360"/>
      </w:pPr>
      <w:rPr>
        <w:rFonts w:ascii="Symbol" w:hAnsi="Symbol" w:cs="Symbol" w:hint="default"/>
        <w:b/>
        <w:sz w:val="24"/>
      </w:rPr>
    </w:lvl>
    <w:lvl w:ilvl="1">
      <w:start w:val="1"/>
      <w:numFmt w:val="bullet"/>
      <w:lvlText w:val="o"/>
      <w:lvlJc w:val="left"/>
      <w:pPr>
        <w:ind w:left="3645" w:hanging="360"/>
      </w:pPr>
      <w:rPr>
        <w:rFonts w:ascii="Courier New" w:hAnsi="Courier New" w:cs="Courier New" w:hint="default"/>
      </w:rPr>
    </w:lvl>
    <w:lvl w:ilvl="2">
      <w:start w:val="1"/>
      <w:numFmt w:val="bullet"/>
      <w:lvlText w:val=""/>
      <w:lvlJc w:val="left"/>
      <w:pPr>
        <w:ind w:left="4365" w:hanging="360"/>
      </w:pPr>
      <w:rPr>
        <w:rFonts w:ascii="Wingdings" w:hAnsi="Wingdings" w:cs="Wingdings" w:hint="default"/>
      </w:rPr>
    </w:lvl>
    <w:lvl w:ilvl="3">
      <w:start w:val="1"/>
      <w:numFmt w:val="bullet"/>
      <w:lvlText w:val=""/>
      <w:lvlJc w:val="left"/>
      <w:pPr>
        <w:ind w:left="5085" w:hanging="360"/>
      </w:pPr>
      <w:rPr>
        <w:rFonts w:ascii="Symbol" w:hAnsi="Symbol" w:cs="Symbol" w:hint="default"/>
      </w:rPr>
    </w:lvl>
    <w:lvl w:ilvl="4">
      <w:start w:val="1"/>
      <w:numFmt w:val="bullet"/>
      <w:lvlText w:val="o"/>
      <w:lvlJc w:val="left"/>
      <w:pPr>
        <w:ind w:left="5805" w:hanging="360"/>
      </w:pPr>
      <w:rPr>
        <w:rFonts w:ascii="Courier New" w:hAnsi="Courier New" w:cs="Courier New" w:hint="default"/>
      </w:rPr>
    </w:lvl>
    <w:lvl w:ilvl="5">
      <w:start w:val="1"/>
      <w:numFmt w:val="bullet"/>
      <w:lvlText w:val=""/>
      <w:lvlJc w:val="left"/>
      <w:pPr>
        <w:ind w:left="6525" w:hanging="360"/>
      </w:pPr>
      <w:rPr>
        <w:rFonts w:ascii="Wingdings" w:hAnsi="Wingdings" w:cs="Wingdings" w:hint="default"/>
      </w:rPr>
    </w:lvl>
    <w:lvl w:ilvl="6">
      <w:start w:val="1"/>
      <w:numFmt w:val="bullet"/>
      <w:lvlText w:val=""/>
      <w:lvlJc w:val="left"/>
      <w:pPr>
        <w:ind w:left="7245" w:hanging="360"/>
      </w:pPr>
      <w:rPr>
        <w:rFonts w:ascii="Symbol" w:hAnsi="Symbol" w:cs="Symbol" w:hint="default"/>
      </w:rPr>
    </w:lvl>
    <w:lvl w:ilvl="7">
      <w:start w:val="1"/>
      <w:numFmt w:val="bullet"/>
      <w:lvlText w:val="o"/>
      <w:lvlJc w:val="left"/>
      <w:pPr>
        <w:ind w:left="7965" w:hanging="360"/>
      </w:pPr>
      <w:rPr>
        <w:rFonts w:ascii="Courier New" w:hAnsi="Courier New" w:cs="Courier New" w:hint="default"/>
      </w:rPr>
    </w:lvl>
    <w:lvl w:ilvl="8">
      <w:start w:val="1"/>
      <w:numFmt w:val="bullet"/>
      <w:lvlText w:val=""/>
      <w:lvlJc w:val="left"/>
      <w:pPr>
        <w:ind w:left="8685" w:hanging="360"/>
      </w:pPr>
      <w:rPr>
        <w:rFonts w:ascii="Wingdings" w:hAnsi="Wingdings" w:cs="Wingdings" w:hint="default"/>
      </w:rPr>
    </w:lvl>
  </w:abstractNum>
  <w:abstractNum w:abstractNumId="1" w15:restartNumberingAfterBreak="0">
    <w:nsid w:val="4292273C"/>
    <w:multiLevelType w:val="multilevel"/>
    <w:tmpl w:val="DF4E5472"/>
    <w:lvl w:ilvl="0">
      <w:start w:val="1"/>
      <w:numFmt w:val="decimal"/>
      <w:lvlText w:val="%1."/>
      <w:lvlJc w:val="left"/>
      <w:pPr>
        <w:ind w:left="360" w:hanging="360"/>
      </w:pPr>
      <w:rPr>
        <w:b/>
      </w:rPr>
    </w:lvl>
    <w:lvl w:ilvl="1">
      <w:start w:val="1"/>
      <w:numFmt w:val="decimal"/>
      <w:lvlText w:val="%1.%2."/>
      <w:lvlJc w:val="left"/>
      <w:pPr>
        <w:ind w:left="716" w:hanging="432"/>
      </w:pPr>
      <w:rPr>
        <w:rFonts w:ascii="Times New Roman" w:hAnsi="Times New Roman"/>
        <w:b/>
        <w:i w:val="0"/>
        <w:strike w:val="0"/>
        <w:dstrike w:val="0"/>
        <w:color w:val="00000A"/>
        <w:sz w:val="24"/>
      </w:rPr>
    </w:lvl>
    <w:lvl w:ilvl="2">
      <w:start w:val="1"/>
      <w:numFmt w:val="decimal"/>
      <w:lvlText w:val="%1.%2.%3."/>
      <w:lvlJc w:val="left"/>
      <w:pPr>
        <w:ind w:left="220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CB7120F"/>
    <w:multiLevelType w:val="multilevel"/>
    <w:tmpl w:val="D4265BC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7F9419C6"/>
    <w:multiLevelType w:val="multilevel"/>
    <w:tmpl w:val="068C861C"/>
    <w:lvl w:ilvl="0">
      <w:start w:val="1"/>
      <w:numFmt w:val="decimal"/>
      <w:lvlText w:val="%1."/>
      <w:lvlJc w:val="left"/>
      <w:pPr>
        <w:ind w:left="360" w:hanging="360"/>
      </w:pPr>
      <w:rPr>
        <w:rFonts w:ascii="Times New Roman" w:hAnsi="Times New Roman"/>
        <w:b/>
        <w:sz w:val="24"/>
      </w:rPr>
    </w:lvl>
    <w:lvl w:ilvl="1">
      <w:start w:val="1"/>
      <w:numFmt w:val="decimal"/>
      <w:lvlText w:val="%1.%2."/>
      <w:lvlJc w:val="left"/>
      <w:pPr>
        <w:ind w:left="716" w:hanging="432"/>
      </w:pPr>
      <w:rPr>
        <w:rFonts w:ascii="Times New Roman" w:hAnsi="Times New Roman"/>
        <w:b/>
        <w:i w:val="0"/>
        <w:strike w:val="0"/>
        <w:dstrike w:val="0"/>
        <w:color w:val="00000A"/>
        <w:sz w:val="24"/>
      </w:rPr>
    </w:lvl>
    <w:lvl w:ilvl="2">
      <w:start w:val="1"/>
      <w:numFmt w:val="decimal"/>
      <w:lvlText w:val="%1.%2.%3."/>
      <w:lvlJc w:val="left"/>
      <w:pPr>
        <w:ind w:left="220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mirrorMargins/>
  <w:proofState w:spelling="clean" w:grammar="clean"/>
  <w:defaultTabStop w:val="567"/>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4A1"/>
    <w:rsid w:val="0006362D"/>
    <w:rsid w:val="000B5CA3"/>
    <w:rsid w:val="00133DA9"/>
    <w:rsid w:val="0015431E"/>
    <w:rsid w:val="001E5DB4"/>
    <w:rsid w:val="003374A1"/>
    <w:rsid w:val="00420496"/>
    <w:rsid w:val="0059676E"/>
    <w:rsid w:val="006408FB"/>
    <w:rsid w:val="00694969"/>
    <w:rsid w:val="006B6D96"/>
    <w:rsid w:val="007528BD"/>
    <w:rsid w:val="00764BA8"/>
    <w:rsid w:val="0090367B"/>
    <w:rsid w:val="009A3063"/>
    <w:rsid w:val="009C417D"/>
    <w:rsid w:val="00BE07AF"/>
    <w:rsid w:val="00C35BE0"/>
    <w:rsid w:val="00D61B1D"/>
    <w:rsid w:val="00DC2452"/>
    <w:rsid w:val="00E4378E"/>
    <w:rsid w:val="00E97F4B"/>
    <w:rsid w:val="00FB01BC"/>
    <w:rsid w:val="00FC31F3"/>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19280C-F135-4060-AA8F-6AFA26EA9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1B30"/>
    <w:rPr>
      <w:rFonts w:ascii="Arial" w:hAnsi="Arial" w:cs="Tahoma"/>
      <w:color w:val="00000A"/>
      <w:szCs w:val="24"/>
    </w:rPr>
  </w:style>
  <w:style w:type="paragraph" w:styleId="Ttulo1">
    <w:name w:val="heading 1"/>
    <w:basedOn w:val="Normal"/>
    <w:next w:val="Normal"/>
    <w:link w:val="Ttulo1Char"/>
    <w:qFormat/>
    <w:rsid w:val="00C11B3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rsid w:val="00BF1A7F"/>
    <w:rPr>
      <w:color w:val="000080"/>
      <w:u w:val="single"/>
    </w:rPr>
  </w:style>
  <w:style w:type="character" w:customStyle="1" w:styleId="CitaoChar">
    <w:name w:val="Citação Char"/>
    <w:link w:val="Citao"/>
    <w:uiPriority w:val="29"/>
    <w:qFormat/>
    <w:rsid w:val="00C322F1"/>
    <w:rPr>
      <w:rFonts w:ascii="Ecofont_Spranq_eco_Sans" w:eastAsia="Calibri" w:hAnsi="Ecofont_Spranq_eco_Sans" w:cs="Tahoma"/>
      <w:i/>
      <w:iCs/>
      <w:color w:val="000000"/>
      <w:szCs w:val="24"/>
      <w:shd w:val="clear" w:color="auto" w:fill="FFFFCC"/>
      <w:lang w:eastAsia="en-US"/>
    </w:rPr>
  </w:style>
  <w:style w:type="character" w:customStyle="1" w:styleId="citao2Char">
    <w:name w:val="citação 2 Char"/>
    <w:basedOn w:val="CitaoChar"/>
    <w:qFormat/>
    <w:rsid w:val="000A23DA"/>
    <w:rPr>
      <w:rFonts w:ascii="Ecofont_Spranq_eco_Sans" w:eastAsia="Calibri" w:hAnsi="Ecofont_Spranq_eco_Sans" w:cs="Tahoma"/>
      <w:i/>
      <w:iCs/>
      <w:color w:val="000000"/>
      <w:szCs w:val="24"/>
      <w:shd w:val="clear" w:color="auto" w:fill="FFFFCC"/>
      <w:lang w:eastAsia="en-US"/>
    </w:rPr>
  </w:style>
  <w:style w:type="character" w:customStyle="1" w:styleId="GradeColorida-nfase1Char">
    <w:name w:val="Grade Colorida - Ênfase 1 Char"/>
    <w:uiPriority w:val="29"/>
    <w:qFormat/>
    <w:rsid w:val="00E20E4C"/>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basedOn w:val="Fontepargpadro"/>
    <w:link w:val="Cabealho"/>
    <w:qFormat/>
    <w:rsid w:val="00976628"/>
    <w:rPr>
      <w:rFonts w:ascii="Ecofont_Spranq_eco_Sans" w:hAnsi="Ecofont_Spranq_eco_Sans" w:cs="Tahoma"/>
      <w:sz w:val="24"/>
      <w:szCs w:val="24"/>
    </w:rPr>
  </w:style>
  <w:style w:type="character" w:customStyle="1" w:styleId="RodapChar">
    <w:name w:val="Rodapé Char"/>
    <w:basedOn w:val="Fontepargpadro"/>
    <w:link w:val="Rodap"/>
    <w:uiPriority w:val="99"/>
    <w:qFormat/>
    <w:rsid w:val="00976628"/>
    <w:rPr>
      <w:rFonts w:ascii="Ecofont_Spranq_eco_Sans" w:hAnsi="Ecofont_Spranq_eco_Sans" w:cs="Tahoma"/>
      <w:sz w:val="24"/>
      <w:szCs w:val="24"/>
    </w:rPr>
  </w:style>
  <w:style w:type="character" w:customStyle="1" w:styleId="Ttulo1Char">
    <w:name w:val="Título 1 Char"/>
    <w:basedOn w:val="Fontepargpadro"/>
    <w:link w:val="Ttulo1"/>
    <w:qFormat/>
    <w:rsid w:val="00C11B30"/>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qFormat/>
    <w:rsid w:val="00C11B30"/>
    <w:rPr>
      <w:rFonts w:ascii="Arial" w:eastAsiaTheme="majorEastAsia" w:hAnsi="Arial" w:cs="Arial"/>
      <w:b/>
      <w:color w:val="000000"/>
      <w:sz w:val="32"/>
      <w:szCs w:val="32"/>
    </w:rPr>
  </w:style>
  <w:style w:type="character" w:customStyle="1" w:styleId="TextodecomentrioChar">
    <w:name w:val="Texto de comentário Char"/>
    <w:basedOn w:val="Fontepargpadro"/>
    <w:link w:val="Textodecomentrio"/>
    <w:qFormat/>
    <w:rsid w:val="00ED574B"/>
    <w:rPr>
      <w:rFonts w:ascii="Arial" w:hAnsi="Arial" w:cs="Tahoma"/>
    </w:rPr>
  </w:style>
  <w:style w:type="character" w:styleId="Refdecomentrio">
    <w:name w:val="annotation reference"/>
    <w:basedOn w:val="Fontepargpadro"/>
    <w:semiHidden/>
    <w:unhideWhenUsed/>
    <w:qFormat/>
    <w:rsid w:val="00ED574B"/>
    <w:rPr>
      <w:sz w:val="16"/>
      <w:szCs w:val="16"/>
    </w:rPr>
  </w:style>
  <w:style w:type="character" w:customStyle="1" w:styleId="xdb">
    <w:name w:val="_xdb"/>
    <w:basedOn w:val="Fontepargpadro"/>
    <w:qFormat/>
    <w:rsid w:val="00631634"/>
  </w:style>
  <w:style w:type="character" w:customStyle="1" w:styleId="xbe">
    <w:name w:val="_xbe"/>
    <w:basedOn w:val="Fontepargpadro"/>
    <w:qFormat/>
    <w:rsid w:val="00631634"/>
  </w:style>
  <w:style w:type="character" w:customStyle="1" w:styleId="ListLabel1">
    <w:name w:val="ListLabel 1"/>
    <w:qFormat/>
    <w:rPr>
      <w:b/>
    </w:rPr>
  </w:style>
  <w:style w:type="character" w:customStyle="1" w:styleId="ListLabel2">
    <w:name w:val="ListLabel 2"/>
    <w:qFormat/>
    <w:rPr>
      <w:rFonts w:ascii="Times New Roman" w:hAnsi="Times New Roman"/>
      <w:b/>
      <w:i w:val="0"/>
      <w:strike w:val="0"/>
      <w:dstrike w:val="0"/>
      <w:color w:val="00000A"/>
      <w:sz w:val="24"/>
    </w:rPr>
  </w:style>
  <w:style w:type="character" w:customStyle="1" w:styleId="ListLabel3">
    <w:name w:val="ListLabel 3"/>
    <w:qFormat/>
    <w:rPr>
      <w:b/>
    </w:rPr>
  </w:style>
  <w:style w:type="character" w:customStyle="1" w:styleId="ListLabel4">
    <w:name w:val="ListLabel 4"/>
    <w:qFormat/>
    <w:rPr>
      <w:rFonts w:ascii="Times New Roman" w:hAnsi="Times New Roman"/>
      <w:b/>
      <w:i w:val="0"/>
      <w:strike w:val="0"/>
      <w:dstrike w:val="0"/>
      <w:color w:val="00000A"/>
      <w:sz w:val="24"/>
    </w:rPr>
  </w:style>
  <w:style w:type="character" w:customStyle="1" w:styleId="ListLabel5">
    <w:name w:val="ListLabel 5"/>
    <w:qFormat/>
    <w:rPr>
      <w:b/>
    </w:rPr>
  </w:style>
  <w:style w:type="character" w:customStyle="1" w:styleId="ListLabel6">
    <w:name w:val="ListLabel 6"/>
    <w:qFormat/>
    <w:rPr>
      <w:b w:val="0"/>
      <w:i w:val="0"/>
      <w:strike w:val="0"/>
      <w:dstrike w:val="0"/>
      <w:color w:val="00000A"/>
    </w:rPr>
  </w:style>
  <w:style w:type="character" w:customStyle="1" w:styleId="ListLabel7">
    <w:name w:val="ListLabel 7"/>
    <w:qFormat/>
    <w:rPr>
      <w:b/>
    </w:rPr>
  </w:style>
  <w:style w:type="character" w:customStyle="1" w:styleId="ListLabel8">
    <w:name w:val="ListLabel 8"/>
    <w:qFormat/>
    <w:rPr>
      <w:b w:val="0"/>
      <w:i w:val="0"/>
      <w:strike w:val="0"/>
      <w:dstrike w:val="0"/>
      <w:color w:val="00000A"/>
    </w:rPr>
  </w:style>
  <w:style w:type="character" w:customStyle="1" w:styleId="ListLabel9">
    <w:name w:val="ListLabel 9"/>
    <w:qFormat/>
    <w:rPr>
      <w:b/>
    </w:rPr>
  </w:style>
  <w:style w:type="character" w:customStyle="1" w:styleId="ListLabel10">
    <w:name w:val="ListLabel 10"/>
    <w:qFormat/>
    <w:rPr>
      <w:b w:val="0"/>
      <w:i w:val="0"/>
      <w:strike w:val="0"/>
      <w:dstrike w:val="0"/>
      <w:color w:val="00000A"/>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b/>
    </w:rPr>
  </w:style>
  <w:style w:type="character" w:customStyle="1" w:styleId="ListLabel15">
    <w:name w:val="ListLabel 15"/>
    <w:qFormat/>
    <w:rPr>
      <w:b w:val="0"/>
      <w:i w:val="0"/>
      <w:strike w:val="0"/>
      <w:dstrike w:val="0"/>
      <w:color w:val="00000A"/>
    </w:rPr>
  </w:style>
  <w:style w:type="character" w:customStyle="1" w:styleId="ListLabel16">
    <w:name w:val="ListLabel 16"/>
    <w:qFormat/>
    <w:rPr>
      <w:rFonts w:ascii="Times New Roman" w:hAnsi="Times New Roman"/>
      <w:b/>
      <w:sz w:val="24"/>
    </w:rPr>
  </w:style>
  <w:style w:type="character" w:customStyle="1" w:styleId="ListLabel17">
    <w:name w:val="ListLabel 17"/>
    <w:qFormat/>
    <w:rPr>
      <w:rFonts w:ascii="Times New Roman" w:hAnsi="Times New Roman"/>
      <w:b/>
      <w:i w:val="0"/>
      <w:strike w:val="0"/>
      <w:dstrike w:val="0"/>
      <w:color w:val="00000A"/>
      <w:sz w:val="24"/>
    </w:rPr>
  </w:style>
  <w:style w:type="character" w:customStyle="1" w:styleId="ListLabel18">
    <w:name w:val="ListLabel 18"/>
    <w:qFormat/>
    <w:rPr>
      <w:b/>
    </w:rPr>
  </w:style>
  <w:style w:type="character" w:customStyle="1" w:styleId="ListLabel19">
    <w:name w:val="ListLabel 19"/>
    <w:qFormat/>
    <w:rPr>
      <w:rFonts w:ascii="Times New Roman" w:hAnsi="Times New Roman"/>
      <w:b/>
      <w:i w:val="0"/>
      <w:strike w:val="0"/>
      <w:dstrike w:val="0"/>
      <w:color w:val="00000A"/>
      <w:sz w:val="24"/>
    </w:rPr>
  </w:style>
  <w:style w:type="character" w:customStyle="1" w:styleId="ListLabel20">
    <w:name w:val="ListLabel 20"/>
    <w:qFormat/>
    <w:rPr>
      <w:rFonts w:ascii="Times New Roman" w:hAnsi="Times New Roman" w:cs="Symbol"/>
      <w:b/>
      <w:sz w:val="24"/>
    </w:rPr>
  </w:style>
  <w:style w:type="character" w:customStyle="1" w:styleId="ListLabel21">
    <w:name w:val="ListLabel 21"/>
    <w:qFormat/>
    <w:rPr>
      <w:rFonts w:cs="Courier New"/>
    </w:rPr>
  </w:style>
  <w:style w:type="character" w:customStyle="1" w:styleId="ListLabel22">
    <w:name w:val="ListLabel 22"/>
    <w:qFormat/>
    <w:rPr>
      <w:rFonts w:cs="Wingdings"/>
    </w:rPr>
  </w:style>
  <w:style w:type="character" w:customStyle="1" w:styleId="ListLabel23">
    <w:name w:val="ListLabel 23"/>
    <w:qFormat/>
    <w:rPr>
      <w:rFonts w:cs="Symbol"/>
    </w:rPr>
  </w:style>
  <w:style w:type="character" w:customStyle="1" w:styleId="ListLabel24">
    <w:name w:val="ListLabel 24"/>
    <w:qFormat/>
    <w:rPr>
      <w:rFonts w:cs="Courier New"/>
    </w:rPr>
  </w:style>
  <w:style w:type="character" w:customStyle="1" w:styleId="ListLabel25">
    <w:name w:val="ListLabel 25"/>
    <w:qFormat/>
    <w:rPr>
      <w:rFonts w:cs="Wingdings"/>
    </w:rPr>
  </w:style>
  <w:style w:type="character" w:customStyle="1" w:styleId="ListLabel26">
    <w:name w:val="ListLabel 26"/>
    <w:qFormat/>
    <w:rPr>
      <w:rFonts w:cs="Symbol"/>
    </w:rPr>
  </w:style>
  <w:style w:type="character" w:customStyle="1" w:styleId="ListLabel27">
    <w:name w:val="ListLabel 27"/>
    <w:qFormat/>
    <w:rPr>
      <w:rFonts w:cs="Courier New"/>
    </w:rPr>
  </w:style>
  <w:style w:type="character" w:customStyle="1" w:styleId="ListLabel28">
    <w:name w:val="ListLabel 28"/>
    <w:qFormat/>
    <w:rPr>
      <w:rFonts w:cs="Wingdings"/>
    </w:rPr>
  </w:style>
  <w:style w:type="character" w:customStyle="1" w:styleId="ListLabel29">
    <w:name w:val="ListLabel 29"/>
    <w:qFormat/>
    <w:rPr>
      <w:rFonts w:ascii="Times New Roman" w:hAnsi="Times New Roman"/>
      <w:b/>
      <w:sz w:val="24"/>
    </w:rPr>
  </w:style>
  <w:style w:type="character" w:customStyle="1" w:styleId="ListLabel30">
    <w:name w:val="ListLabel 30"/>
    <w:qFormat/>
    <w:rPr>
      <w:rFonts w:ascii="Times New Roman" w:hAnsi="Times New Roman"/>
      <w:b/>
      <w:i w:val="0"/>
      <w:strike w:val="0"/>
      <w:dstrike w:val="0"/>
      <w:color w:val="00000A"/>
      <w:sz w:val="24"/>
    </w:rPr>
  </w:style>
  <w:style w:type="character" w:customStyle="1" w:styleId="ListLabel31">
    <w:name w:val="ListLabel 31"/>
    <w:qFormat/>
    <w:rPr>
      <w:b/>
    </w:rPr>
  </w:style>
  <w:style w:type="character" w:customStyle="1" w:styleId="ListLabel32">
    <w:name w:val="ListLabel 32"/>
    <w:qFormat/>
    <w:rPr>
      <w:rFonts w:ascii="Times New Roman" w:hAnsi="Times New Roman"/>
      <w:b/>
      <w:i w:val="0"/>
      <w:strike w:val="0"/>
      <w:dstrike w:val="0"/>
      <w:color w:val="00000A"/>
      <w:sz w:val="24"/>
    </w:rPr>
  </w:style>
  <w:style w:type="character" w:customStyle="1" w:styleId="ListLabel33">
    <w:name w:val="ListLabel 33"/>
    <w:qFormat/>
    <w:rPr>
      <w:rFonts w:ascii="Times New Roman" w:hAnsi="Times New Roman" w:cs="Symbol"/>
      <w:b/>
      <w:sz w:val="24"/>
    </w:rPr>
  </w:style>
  <w:style w:type="character" w:customStyle="1" w:styleId="ListLabel34">
    <w:name w:val="ListLabel 34"/>
    <w:qFormat/>
    <w:rPr>
      <w:rFonts w:cs="Courier New"/>
    </w:rPr>
  </w:style>
  <w:style w:type="character" w:customStyle="1" w:styleId="ListLabel35">
    <w:name w:val="ListLabel 35"/>
    <w:qFormat/>
    <w:rPr>
      <w:rFonts w:cs="Wingdings"/>
    </w:rPr>
  </w:style>
  <w:style w:type="character" w:customStyle="1" w:styleId="ListLabel36">
    <w:name w:val="ListLabel 36"/>
    <w:qFormat/>
    <w:rPr>
      <w:rFonts w:cs="Symbol"/>
    </w:rPr>
  </w:style>
  <w:style w:type="character" w:customStyle="1" w:styleId="ListLabel37">
    <w:name w:val="ListLabel 37"/>
    <w:qFormat/>
    <w:rPr>
      <w:rFonts w:cs="Courier New"/>
    </w:rPr>
  </w:style>
  <w:style w:type="character" w:customStyle="1" w:styleId="ListLabel38">
    <w:name w:val="ListLabel 38"/>
    <w:qFormat/>
    <w:rPr>
      <w:rFonts w:cs="Wingdings"/>
    </w:rPr>
  </w:style>
  <w:style w:type="character" w:customStyle="1" w:styleId="ListLabel39">
    <w:name w:val="ListLabel 39"/>
    <w:qFormat/>
    <w:rPr>
      <w:rFonts w:cs="Symbol"/>
    </w:rPr>
  </w:style>
  <w:style w:type="character" w:customStyle="1" w:styleId="ListLabel40">
    <w:name w:val="ListLabel 40"/>
    <w:qFormat/>
    <w:rPr>
      <w:rFonts w:cs="Courier New"/>
    </w:rPr>
  </w:style>
  <w:style w:type="character" w:customStyle="1" w:styleId="ListLabel41">
    <w:name w:val="ListLabel 41"/>
    <w:qFormat/>
    <w:rPr>
      <w:rFonts w:cs="Wingdings"/>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88"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PargrafodaLista">
    <w:name w:val="List Paragraph"/>
    <w:basedOn w:val="Normal"/>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qFormat/>
    <w:rsid w:val="003A73C1"/>
    <w:rPr>
      <w:rFonts w:ascii="Tahoma" w:hAnsi="Tahoma" w:cs="Times New Roman"/>
      <w:sz w:val="16"/>
      <w:szCs w:val="16"/>
      <w:lang w:val="x-none" w:eastAsia="x-none"/>
    </w:rPr>
  </w:style>
  <w:style w:type="paragraph" w:customStyle="1" w:styleId="Nvel2">
    <w:name w:val="Nível 2"/>
    <w:basedOn w:val="Normal"/>
    <w:next w:val="Normal"/>
    <w:qFormat/>
    <w:rsid w:val="004B460A"/>
    <w:pPr>
      <w:spacing w:after="120"/>
      <w:jc w:val="both"/>
    </w:pPr>
    <w:rPr>
      <w:rFonts w:cs="Times New Roman"/>
      <w:b/>
      <w:szCs w:val="20"/>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paragraph" w:styleId="Commarcadores5">
    <w:name w:val="List Bullet 5"/>
    <w:basedOn w:val="Normal"/>
    <w:qFormat/>
    <w:rsid w:val="001A3A05"/>
    <w:pPr>
      <w:contextualSpacing/>
    </w:pPr>
  </w:style>
  <w:style w:type="paragraph" w:customStyle="1" w:styleId="citao2">
    <w:name w:val="citação 2"/>
    <w:basedOn w:val="Citao"/>
    <w:qFormat/>
    <w:rsid w:val="000A23DA"/>
    <w:rPr>
      <w:szCs w:val="20"/>
    </w:rPr>
  </w:style>
  <w:style w:type="paragraph" w:customStyle="1" w:styleId="GradeColorida-nfase11">
    <w:name w:val="Grade Colorida - Ênfase 11"/>
    <w:basedOn w:val="Normal"/>
    <w:next w:val="Normal"/>
    <w:uiPriority w:val="29"/>
    <w:qFormat/>
    <w:rsid w:val="00E20E4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styleId="Cabealho">
    <w:name w:val="header"/>
    <w:basedOn w:val="Normal"/>
    <w:link w:val="CabealhoChar"/>
    <w:unhideWhenUsed/>
    <w:rsid w:val="00976628"/>
    <w:pPr>
      <w:tabs>
        <w:tab w:val="center" w:pos="4252"/>
        <w:tab w:val="right" w:pos="8504"/>
      </w:tabs>
    </w:pPr>
  </w:style>
  <w:style w:type="paragraph" w:styleId="Rodap">
    <w:name w:val="footer"/>
    <w:basedOn w:val="Normal"/>
    <w:link w:val="RodapChar"/>
    <w:uiPriority w:val="99"/>
    <w:unhideWhenUsed/>
    <w:rsid w:val="00976628"/>
    <w:pPr>
      <w:tabs>
        <w:tab w:val="center" w:pos="4252"/>
        <w:tab w:val="right" w:pos="8504"/>
      </w:tabs>
    </w:pPr>
  </w:style>
  <w:style w:type="paragraph" w:customStyle="1" w:styleId="Nivel1">
    <w:name w:val="Nivel1"/>
    <w:basedOn w:val="Ttulo1"/>
    <w:next w:val="Normal"/>
    <w:link w:val="Nivel1Char"/>
    <w:qFormat/>
    <w:rsid w:val="00C11B30"/>
    <w:pPr>
      <w:spacing w:before="480" w:after="120" w:line="276" w:lineRule="auto"/>
      <w:jc w:val="both"/>
    </w:pPr>
    <w:rPr>
      <w:rFonts w:ascii="Arial" w:hAnsi="Arial" w:cs="Arial"/>
      <w:b/>
      <w:color w:val="000000"/>
      <w:sz w:val="20"/>
      <w:szCs w:val="20"/>
    </w:rPr>
  </w:style>
  <w:style w:type="paragraph" w:styleId="Textodecomentrio">
    <w:name w:val="annotation text"/>
    <w:basedOn w:val="Normal"/>
    <w:link w:val="TextodecomentrioChar"/>
    <w:unhideWhenUsed/>
    <w:qFormat/>
    <w:rsid w:val="00ED574B"/>
    <w:rPr>
      <w:szCs w:val="20"/>
    </w:rPr>
  </w:style>
  <w:style w:type="paragraph" w:customStyle="1" w:styleId="Default">
    <w:name w:val="Default"/>
    <w:qFormat/>
    <w:rsid w:val="009168B2"/>
    <w:rPr>
      <w:rFonts w:ascii="Arial" w:hAnsi="Arial" w:cs="Arial"/>
      <w:color w:val="000000"/>
      <w:sz w:val="24"/>
      <w:szCs w:val="24"/>
    </w:rPr>
  </w:style>
  <w:style w:type="paragraph" w:customStyle="1" w:styleId="Contedodoquadro">
    <w:name w:val="Conteúdo do quadro"/>
    <w:basedOn w:val="Normal"/>
    <w:qFormat/>
  </w:style>
  <w:style w:type="paragraph" w:customStyle="1" w:styleId="Contedodatabela">
    <w:name w:val="Conteúdo da tabela"/>
    <w:basedOn w:val="Normal"/>
    <w:qFormat/>
  </w:style>
  <w:style w:type="paragraph" w:customStyle="1" w:styleId="Ttulodetabela">
    <w:name w:val="Título de tabela"/>
    <w:basedOn w:val="Contedodatabela"/>
    <w:qFormat/>
  </w:style>
  <w:style w:type="table" w:styleId="Tabelacomgrade">
    <w:name w:val="Table Grid"/>
    <w:basedOn w:val="Tabelanormal"/>
    <w:rsid w:val="00F228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licitacao.pb@iffarroupilha.edu.br"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licitacao.pb@iffarroupilha.edu.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412F3-C84A-45F3-AE65-A640F02EB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37</Pages>
  <Words>9940</Words>
  <Characters>53678</Characters>
  <Application>Microsoft Office Word</Application>
  <DocSecurity>0</DocSecurity>
  <Lines>447</Lines>
  <Paragraphs>126</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63492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subject/>
  <dc:creator>Adriano</dc:creator>
  <dc:description/>
  <cp:lastModifiedBy>Marcia</cp:lastModifiedBy>
  <cp:revision>28</cp:revision>
  <cp:lastPrinted>2017-06-05T17:59:00Z</cp:lastPrinted>
  <dcterms:created xsi:type="dcterms:W3CDTF">2017-08-03T13:30:00Z</dcterms:created>
  <dcterms:modified xsi:type="dcterms:W3CDTF">2017-09-15T19:27:00Z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EDUARDO DOTTI</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